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2836"/>
        <w:tblW w:w="9635" w:type="dxa"/>
        <w:tblLook w:val="0000"/>
      </w:tblPr>
      <w:tblGrid>
        <w:gridCol w:w="675"/>
        <w:gridCol w:w="1701"/>
        <w:gridCol w:w="4536"/>
        <w:gridCol w:w="2723"/>
      </w:tblGrid>
      <w:tr w:rsidR="00333A31" w:rsidTr="0058690B">
        <w:trPr>
          <w:trHeight w:val="413"/>
        </w:trPr>
        <w:tc>
          <w:tcPr>
            <w:tcW w:w="675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B58" w:rsidRPr="002B2159" w:rsidRDefault="00795B58" w:rsidP="00DA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95B58" w:rsidRPr="002B2159" w:rsidRDefault="00795B58" w:rsidP="001F196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785" w:rsidRDefault="000A44E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-719455</wp:posOffset>
            </wp:positionV>
            <wp:extent cx="7549515" cy="2869565"/>
            <wp:effectExtent l="19050" t="0" r="0" b="0"/>
            <wp:wrapNone/>
            <wp:docPr id="2" name="Рисунок 62" descr="Распоряжение ОАО РЖД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2" descr="Распоряжение ОАО РЖД_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E7262" w:rsidRPr="00685509" w:rsidRDefault="000A44E5" w:rsidP="00CE7262">
      <w:pPr>
        <w:tabs>
          <w:tab w:val="left" w:pos="1560"/>
          <w:tab w:val="left" w:pos="7088"/>
        </w:tabs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</w:t>
      </w:r>
      <w:r w:rsidRPr="00685509">
        <w:rPr>
          <w:rFonts w:ascii="Times New Roman" w:hAnsi="Times New Roman"/>
          <w:b/>
          <w:sz w:val="28"/>
          <w:szCs w:val="28"/>
        </w:rPr>
        <w:t xml:space="preserve">присоединения грузоотправителей (грузополучателей) к </w:t>
      </w:r>
      <w:r w:rsidRPr="00685509">
        <w:rPr>
          <w:rFonts w:ascii="Times New Roman" w:hAnsi="Times New Roman"/>
          <w:b/>
          <w:bCs/>
          <w:sz w:val="28"/>
          <w:szCs w:val="28"/>
        </w:rPr>
        <w:t>Технологии осмотра фитинговых упоров вагонов-платформ, следующих по замкнутым кольцевым маршрутам на инфраструктуре ОАО «РЖД»</w:t>
      </w:r>
    </w:p>
    <w:p w:rsidR="00BA2678" w:rsidRDefault="00BA2678" w:rsidP="00D87F92">
      <w:pPr>
        <w:pStyle w:val="a4"/>
        <w:tabs>
          <w:tab w:val="left" w:pos="1276"/>
        </w:tabs>
        <w:spacing w:after="0" w:line="36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F92" w:rsidRPr="00C76B42" w:rsidRDefault="000A44E5" w:rsidP="00D87F92">
      <w:pPr>
        <w:pStyle w:val="a4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22706">
        <w:rPr>
          <w:rFonts w:ascii="Times New Roman" w:hAnsi="Times New Roman"/>
          <w:sz w:val="28"/>
          <w:szCs w:val="28"/>
        </w:rPr>
        <w:t xml:space="preserve"> целях привлечения дополнительных объемов перевозок грузов на железнодорожный транспорт, </w:t>
      </w:r>
      <w:r w:rsidR="006F666E">
        <w:rPr>
          <w:rFonts w:ascii="Times New Roman" w:hAnsi="Times New Roman"/>
          <w:sz w:val="28"/>
          <w:szCs w:val="28"/>
        </w:rPr>
        <w:t>оптимизации</w:t>
      </w:r>
      <w:r w:rsidR="00656F24">
        <w:rPr>
          <w:rFonts w:ascii="Times New Roman" w:hAnsi="Times New Roman"/>
          <w:sz w:val="28"/>
          <w:szCs w:val="28"/>
        </w:rPr>
        <w:t xml:space="preserve"> процесса согласования присоединения клиентов к Технологии осмотра фитинговых упоров вагонов-платформ, следующих по замкнутым кольцевым маршрутам на инфраструктуре ОАО «РЖД»</w:t>
      </w:r>
      <w:r w:rsidRPr="00C76B42">
        <w:rPr>
          <w:rFonts w:ascii="Times New Roman" w:hAnsi="Times New Roman"/>
          <w:sz w:val="28"/>
          <w:szCs w:val="28"/>
        </w:rPr>
        <w:t>:</w:t>
      </w:r>
    </w:p>
    <w:p w:rsidR="004E4E61" w:rsidRPr="00656F24" w:rsidRDefault="000A44E5" w:rsidP="009C48C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F24">
        <w:rPr>
          <w:rFonts w:ascii="Times New Roman" w:hAnsi="Times New Roman"/>
          <w:bCs/>
          <w:sz w:val="28"/>
          <w:szCs w:val="28"/>
        </w:rPr>
        <w:t>Утвердить прилагаемый Порядок</w:t>
      </w:r>
      <w:r w:rsidR="00656F24" w:rsidRPr="00656F24">
        <w:rPr>
          <w:rFonts w:ascii="Times New Roman" w:hAnsi="Times New Roman"/>
          <w:sz w:val="28"/>
          <w:szCs w:val="28"/>
        </w:rPr>
        <w:t xml:space="preserve"> присоединения грузоотправителей (грузополучателей) к </w:t>
      </w:r>
      <w:r w:rsidR="00656F24" w:rsidRPr="00656F24">
        <w:rPr>
          <w:rFonts w:ascii="Times New Roman" w:hAnsi="Times New Roman"/>
          <w:bCs/>
          <w:sz w:val="28"/>
          <w:szCs w:val="28"/>
        </w:rPr>
        <w:t>Технологии осмотра фитинговых упоров вагонов-платформ, следующих по замкнутым кольцевым маршрутам на инфраструктуре ОАО «РЖД»</w:t>
      </w:r>
      <w:r w:rsidRPr="00656F24">
        <w:rPr>
          <w:rFonts w:ascii="Times New Roman" w:hAnsi="Times New Roman"/>
          <w:sz w:val="28"/>
          <w:szCs w:val="28"/>
        </w:rPr>
        <w:t>.</w:t>
      </w:r>
    </w:p>
    <w:p w:rsidR="004E4E61" w:rsidRDefault="000A44E5" w:rsidP="004E4E61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Первому заместителю </w:t>
      </w:r>
      <w:r w:rsidRPr="003D3C8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3D3C86">
        <w:rPr>
          <w:rFonts w:ascii="Times New Roman" w:hAnsi="Times New Roman"/>
          <w:sz w:val="28"/>
          <w:szCs w:val="28"/>
        </w:rPr>
        <w:t xml:space="preserve"> Центра фирменного транс</w:t>
      </w:r>
      <w:r>
        <w:rPr>
          <w:rFonts w:ascii="Times New Roman" w:hAnsi="Times New Roman"/>
          <w:sz w:val="28"/>
          <w:szCs w:val="28"/>
        </w:rPr>
        <w:t xml:space="preserve">портного обслуживания </w:t>
      </w:r>
      <w:r w:rsidR="005560AD">
        <w:rPr>
          <w:rFonts w:ascii="Times New Roman" w:hAnsi="Times New Roman"/>
          <w:sz w:val="28"/>
          <w:szCs w:val="28"/>
        </w:rPr>
        <w:t>Колесникову С.М.</w:t>
      </w:r>
      <w:r>
        <w:rPr>
          <w:rFonts w:ascii="Times New Roman" w:hAnsi="Times New Roman"/>
          <w:sz w:val="28"/>
          <w:szCs w:val="28"/>
        </w:rPr>
        <w:t>, начальнику Управления вагонного хозяйства Центральной дирекции инфраструктуры</w:t>
      </w:r>
      <w:r w:rsidR="005560AD">
        <w:rPr>
          <w:rFonts w:ascii="Times New Roman" w:hAnsi="Times New Roman"/>
          <w:sz w:val="28"/>
          <w:szCs w:val="28"/>
        </w:rPr>
        <w:t xml:space="preserve"> Сапетову М.В.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5560AD">
        <w:rPr>
          <w:rFonts w:ascii="Times New Roman" w:hAnsi="Times New Roman"/>
          <w:sz w:val="28"/>
          <w:szCs w:val="28"/>
        </w:rPr>
        <w:t>первому заместителю начальника Центральной дирекции управления движением Рахимжанову Д.М.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1E73BC">
        <w:rPr>
          <w:rFonts w:ascii="Times New Roman" w:hAnsi="Times New Roman"/>
          <w:sz w:val="28"/>
          <w:szCs w:val="28"/>
        </w:rPr>
        <w:t>довести до све</w:t>
      </w:r>
      <w:r w:rsidR="00927324">
        <w:rPr>
          <w:rFonts w:ascii="Times New Roman" w:hAnsi="Times New Roman"/>
          <w:sz w:val="28"/>
          <w:szCs w:val="28"/>
        </w:rPr>
        <w:t>дения причастных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92732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соответствующих подразделений Порядок, утвержденный настоящим распоряжением.</w:t>
      </w:r>
    </w:p>
    <w:p w:rsidR="004E4E61" w:rsidRPr="00EB0693" w:rsidRDefault="000A44E5" w:rsidP="004E4E61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693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</w:t>
      </w:r>
      <w:r w:rsidR="00B41132">
        <w:rPr>
          <w:rFonts w:ascii="Times New Roman" w:hAnsi="Times New Roman"/>
          <w:sz w:val="28"/>
          <w:szCs w:val="28"/>
        </w:rPr>
        <w:t xml:space="preserve"> первого</w:t>
      </w:r>
      <w:r w:rsidRPr="00EB0693">
        <w:rPr>
          <w:rFonts w:ascii="Times New Roman" w:hAnsi="Times New Roman"/>
          <w:sz w:val="28"/>
          <w:szCs w:val="28"/>
        </w:rPr>
        <w:t xml:space="preserve"> заместителя начальника Центра фирменного транспортного обслуживания</w:t>
      </w:r>
      <w:r w:rsidRPr="00EB0693">
        <w:rPr>
          <w:rFonts w:ascii="Times New Roman" w:hAnsi="Times New Roman"/>
          <w:sz w:val="28"/>
          <w:szCs w:val="28"/>
        </w:rPr>
        <w:t xml:space="preserve"> </w:t>
      </w:r>
      <w:r w:rsidR="005560AD">
        <w:rPr>
          <w:rFonts w:ascii="Times New Roman" w:hAnsi="Times New Roman"/>
          <w:sz w:val="28"/>
          <w:szCs w:val="28"/>
        </w:rPr>
        <w:t>Колесникова С.М.</w:t>
      </w:r>
    </w:p>
    <w:p w:rsidR="004E4E61" w:rsidRDefault="004E4E61" w:rsidP="004E4E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560AD" w:rsidRDefault="005560AD" w:rsidP="004E4E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560AD" w:rsidRDefault="005560AD" w:rsidP="004E4E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F666E" w:rsidRDefault="000A44E5" w:rsidP="004E4E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4E61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4E4E61">
        <w:rPr>
          <w:rFonts w:ascii="Times New Roman" w:hAnsi="Times New Roman"/>
          <w:sz w:val="28"/>
          <w:szCs w:val="28"/>
        </w:rPr>
        <w:t>генерального директора</w:t>
      </w:r>
    </w:p>
    <w:p w:rsidR="006F666E" w:rsidRDefault="000A44E5" w:rsidP="004E4E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«РЖД» - начальник Центра </w:t>
      </w:r>
    </w:p>
    <w:p w:rsidR="004E4E61" w:rsidRDefault="000A44E5" w:rsidP="004E4E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фирменного транспортного обслуживания                                               А.Н.Шило</w:t>
      </w:r>
    </w:p>
    <w:p w:rsidR="004E4E61" w:rsidRDefault="004E4E61" w:rsidP="004E4E61">
      <w:pPr>
        <w:spacing w:line="240" w:lineRule="exact"/>
        <w:contextualSpacing/>
        <w:jc w:val="both"/>
        <w:rPr>
          <w:rFonts w:ascii="Times New Roman" w:hAnsi="Times New Roman"/>
          <w:sz w:val="20"/>
        </w:rPr>
      </w:pPr>
    </w:p>
    <w:p w:rsidR="00685E60" w:rsidRDefault="00685E60" w:rsidP="004E4E61">
      <w:pPr>
        <w:spacing w:line="240" w:lineRule="exact"/>
        <w:contextualSpacing/>
        <w:jc w:val="both"/>
        <w:rPr>
          <w:rFonts w:ascii="Times New Roman" w:hAnsi="Times New Roman"/>
          <w:sz w:val="20"/>
        </w:rPr>
      </w:pPr>
    </w:p>
    <w:p w:rsidR="00685E60" w:rsidRDefault="00685E60" w:rsidP="004E4E61">
      <w:pPr>
        <w:spacing w:line="240" w:lineRule="exact"/>
        <w:contextualSpacing/>
        <w:jc w:val="both"/>
        <w:rPr>
          <w:rFonts w:ascii="Times New Roman" w:hAnsi="Times New Roman"/>
          <w:sz w:val="20"/>
        </w:rPr>
      </w:pPr>
    </w:p>
    <w:p w:rsidR="00685E60" w:rsidRDefault="000A44E5" w:rsidP="00685E60">
      <w:pPr>
        <w:spacing w:line="240" w:lineRule="exact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Попова Ю.А., ЦФТО</w:t>
      </w:r>
    </w:p>
    <w:p w:rsidR="00685E60" w:rsidRDefault="000A44E5" w:rsidP="00685E60">
      <w:pPr>
        <w:spacing w:line="240" w:lineRule="exact"/>
        <w:contextualSpacing/>
        <w:jc w:val="both"/>
        <w:rPr>
          <w:szCs w:val="28"/>
        </w:rPr>
      </w:pPr>
      <w:r>
        <w:rPr>
          <w:rFonts w:ascii="Times New Roman" w:hAnsi="Times New Roman"/>
          <w:sz w:val="20"/>
        </w:rPr>
        <w:t>(499) 262-</w:t>
      </w:r>
      <w:r w:rsidR="006F666E">
        <w:rPr>
          <w:rFonts w:ascii="Times New Roman" w:hAnsi="Times New Roman"/>
          <w:sz w:val="20"/>
        </w:rPr>
        <w:t>84-96</w:t>
      </w:r>
    </w:p>
    <w:p w:rsidR="00685E60" w:rsidRDefault="00685E60" w:rsidP="004E4E61">
      <w:pPr>
        <w:spacing w:line="240" w:lineRule="exact"/>
        <w:contextualSpacing/>
        <w:jc w:val="both"/>
        <w:rPr>
          <w:rFonts w:ascii="Times New Roman" w:hAnsi="Times New Roman"/>
          <w:sz w:val="20"/>
        </w:rPr>
        <w:sectPr w:rsidR="00685E60" w:rsidSect="00B909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284" w:left="1418" w:header="60" w:footer="0" w:gutter="0"/>
          <w:cols w:space="708"/>
          <w:titlePg/>
          <w:docGrid w:linePitch="360"/>
        </w:sectPr>
      </w:pPr>
    </w:p>
    <w:p w:rsidR="006B6AC7" w:rsidRPr="006B6AC7" w:rsidRDefault="000A44E5" w:rsidP="00820D7A">
      <w:pPr>
        <w:tabs>
          <w:tab w:val="left" w:pos="6804"/>
        </w:tabs>
        <w:spacing w:after="0" w:line="360" w:lineRule="exact"/>
        <w:ind w:left="5245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B6AC7" w:rsidRPr="006B6AC7" w:rsidRDefault="000A44E5" w:rsidP="006B6AC7">
      <w:pPr>
        <w:tabs>
          <w:tab w:val="left" w:pos="6804"/>
        </w:tabs>
        <w:spacing w:after="0" w:line="360" w:lineRule="exact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C7">
        <w:rPr>
          <w:rFonts w:ascii="Times New Roman" w:eastAsia="Times New Roman" w:hAnsi="Times New Roman"/>
          <w:sz w:val="28"/>
          <w:szCs w:val="28"/>
          <w:lang w:eastAsia="ru-RU"/>
        </w:rPr>
        <w:t>распоряжением ОАО «РЖД»</w:t>
      </w:r>
    </w:p>
    <w:p w:rsidR="006B6AC7" w:rsidRPr="006B6AC7" w:rsidRDefault="000A44E5" w:rsidP="006B6AC7">
      <w:pPr>
        <w:tabs>
          <w:tab w:val="left" w:pos="6804"/>
        </w:tabs>
        <w:spacing w:after="0" w:line="360" w:lineRule="exact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AC7">
        <w:rPr>
          <w:rFonts w:ascii="Times New Roman" w:eastAsia="Times New Roman" w:hAnsi="Times New Roman"/>
          <w:sz w:val="28"/>
          <w:szCs w:val="28"/>
          <w:lang w:eastAsia="ru-RU"/>
        </w:rPr>
        <w:t>от «___»_______20</w:t>
      </w:r>
      <w:r w:rsidR="00685509" w:rsidRPr="000A0C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44B0" w:rsidRPr="00377D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B6AC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_____</w:t>
      </w:r>
    </w:p>
    <w:p w:rsidR="006B6AC7" w:rsidRDefault="006B6AC7" w:rsidP="006B6AC7"/>
    <w:p w:rsidR="006B6AC7" w:rsidRPr="00245F3F" w:rsidRDefault="000A44E5" w:rsidP="00245F3F">
      <w:pPr>
        <w:jc w:val="center"/>
        <w:rPr>
          <w:rFonts w:ascii="Times New Roman" w:hAnsi="Times New Roman"/>
          <w:b/>
          <w:sz w:val="28"/>
          <w:szCs w:val="28"/>
        </w:rPr>
      </w:pPr>
      <w:r w:rsidRPr="00245F3F">
        <w:rPr>
          <w:rFonts w:ascii="Times New Roman" w:hAnsi="Times New Roman"/>
          <w:b/>
          <w:sz w:val="28"/>
          <w:szCs w:val="28"/>
        </w:rPr>
        <w:t>ПОРЯДОК</w:t>
      </w:r>
    </w:p>
    <w:p w:rsidR="00685509" w:rsidRPr="00685509" w:rsidRDefault="000A44E5" w:rsidP="00685509">
      <w:pPr>
        <w:tabs>
          <w:tab w:val="left" w:pos="1560"/>
          <w:tab w:val="left" w:pos="7088"/>
        </w:tabs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509">
        <w:rPr>
          <w:rFonts w:ascii="Times New Roman" w:hAnsi="Times New Roman"/>
          <w:b/>
          <w:sz w:val="28"/>
          <w:szCs w:val="28"/>
        </w:rPr>
        <w:t xml:space="preserve">присоединения грузоотправителей (грузополучателей) к </w:t>
      </w:r>
      <w:r w:rsidRPr="00685509">
        <w:rPr>
          <w:rFonts w:ascii="Times New Roman" w:hAnsi="Times New Roman"/>
          <w:b/>
          <w:bCs/>
          <w:sz w:val="28"/>
          <w:szCs w:val="28"/>
        </w:rPr>
        <w:t>Технологии осмотра фитинговых упоров вагонов-платформ, следующих по замкнутым кольцевым маршрутам на инфраструктуре ОАО «РЖД»</w:t>
      </w:r>
    </w:p>
    <w:p w:rsidR="00685509" w:rsidRPr="00572CA9" w:rsidRDefault="00685509" w:rsidP="00685509">
      <w:pPr>
        <w:tabs>
          <w:tab w:val="left" w:pos="1560"/>
          <w:tab w:val="left" w:pos="7088"/>
        </w:tabs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AC7" w:rsidRPr="00245F3F" w:rsidRDefault="000A44E5" w:rsidP="00245F3F">
      <w:pPr>
        <w:jc w:val="center"/>
        <w:rPr>
          <w:rFonts w:ascii="Times New Roman" w:hAnsi="Times New Roman"/>
          <w:b/>
          <w:sz w:val="28"/>
          <w:szCs w:val="28"/>
        </w:rPr>
      </w:pPr>
      <w:r w:rsidRPr="00245F3F">
        <w:rPr>
          <w:rFonts w:ascii="Times New Roman" w:hAnsi="Times New Roman"/>
          <w:b/>
          <w:sz w:val="28"/>
          <w:szCs w:val="28"/>
        </w:rPr>
        <w:t>1.</w:t>
      </w:r>
      <w:r w:rsidR="00E00D4C">
        <w:rPr>
          <w:rFonts w:ascii="Times New Roman" w:hAnsi="Times New Roman"/>
          <w:b/>
          <w:sz w:val="28"/>
          <w:szCs w:val="28"/>
        </w:rPr>
        <w:t xml:space="preserve"> </w:t>
      </w:r>
      <w:r w:rsidRPr="00245F3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B6AC7" w:rsidRPr="00685509" w:rsidRDefault="000A44E5" w:rsidP="00245F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t>1.</w:t>
      </w:r>
      <w:r w:rsidR="00685509">
        <w:rPr>
          <w:rFonts w:ascii="Times New Roman" w:hAnsi="Times New Roman"/>
          <w:sz w:val="28"/>
          <w:szCs w:val="28"/>
        </w:rPr>
        <w:t>1</w:t>
      </w:r>
      <w:r w:rsidRPr="00245F3F">
        <w:rPr>
          <w:rFonts w:ascii="Times New Roman" w:hAnsi="Times New Roman"/>
          <w:sz w:val="28"/>
          <w:szCs w:val="28"/>
        </w:rPr>
        <w:t>.</w:t>
      </w:r>
      <w:r w:rsidRPr="00245F3F">
        <w:rPr>
          <w:rFonts w:ascii="Times New Roman" w:hAnsi="Times New Roman"/>
          <w:sz w:val="28"/>
          <w:szCs w:val="28"/>
        </w:rPr>
        <w:tab/>
        <w:t>Настоящий</w:t>
      </w:r>
      <w:r w:rsidR="0033580F">
        <w:rPr>
          <w:rFonts w:ascii="Times New Roman" w:hAnsi="Times New Roman"/>
          <w:sz w:val="28"/>
          <w:szCs w:val="28"/>
        </w:rPr>
        <w:t xml:space="preserve"> Порядок предусматривает</w:t>
      </w:r>
      <w:r w:rsidRPr="00245F3F">
        <w:rPr>
          <w:rFonts w:ascii="Times New Roman" w:hAnsi="Times New Roman"/>
          <w:sz w:val="28"/>
          <w:szCs w:val="28"/>
        </w:rPr>
        <w:t xml:space="preserve"> взаимодействи</w:t>
      </w:r>
      <w:r w:rsidR="0033580F">
        <w:rPr>
          <w:rFonts w:ascii="Times New Roman" w:hAnsi="Times New Roman"/>
          <w:sz w:val="28"/>
          <w:szCs w:val="28"/>
        </w:rPr>
        <w:t>е</w:t>
      </w:r>
      <w:r w:rsidRPr="00245F3F">
        <w:rPr>
          <w:rFonts w:ascii="Times New Roman" w:hAnsi="Times New Roman"/>
          <w:sz w:val="28"/>
          <w:szCs w:val="28"/>
        </w:rPr>
        <w:t xml:space="preserve"> уполномоченных сотрудников подразделений ОАО «РЖД» при рассмотрении обращений </w:t>
      </w:r>
      <w:r w:rsidR="0040212A">
        <w:rPr>
          <w:rFonts w:ascii="Times New Roman" w:hAnsi="Times New Roman"/>
          <w:sz w:val="28"/>
          <w:szCs w:val="28"/>
        </w:rPr>
        <w:t>к</w:t>
      </w:r>
      <w:r w:rsidRPr="00245F3F">
        <w:rPr>
          <w:rFonts w:ascii="Times New Roman" w:hAnsi="Times New Roman"/>
          <w:sz w:val="28"/>
          <w:szCs w:val="28"/>
        </w:rPr>
        <w:t xml:space="preserve">лиентов </w:t>
      </w:r>
      <w:r w:rsidR="00685509">
        <w:rPr>
          <w:rFonts w:ascii="Times New Roman" w:hAnsi="Times New Roman"/>
          <w:sz w:val="28"/>
          <w:szCs w:val="28"/>
        </w:rPr>
        <w:t xml:space="preserve">для присоединения к Технологии </w:t>
      </w:r>
      <w:r w:rsidR="00685509" w:rsidRPr="00685509">
        <w:rPr>
          <w:rFonts w:ascii="Times New Roman" w:hAnsi="Times New Roman"/>
          <w:bCs/>
          <w:sz w:val="28"/>
          <w:szCs w:val="28"/>
        </w:rPr>
        <w:t>осмотра фитинговых упоров вагонов-платформ, следующих по замкнутым кольцевым маршрутам на инфраструктуре ОАО «РЖД»</w:t>
      </w:r>
      <w:r w:rsidR="00685509">
        <w:rPr>
          <w:rFonts w:ascii="Times New Roman" w:hAnsi="Times New Roman"/>
          <w:bCs/>
          <w:sz w:val="28"/>
          <w:szCs w:val="28"/>
        </w:rPr>
        <w:t xml:space="preserve"> (далее – Технология), </w:t>
      </w:r>
      <w:r w:rsidRPr="00685509">
        <w:rPr>
          <w:rFonts w:ascii="Times New Roman" w:hAnsi="Times New Roman"/>
          <w:sz w:val="28"/>
          <w:szCs w:val="28"/>
        </w:rPr>
        <w:t>принятия по ним решений</w:t>
      </w:r>
      <w:r w:rsidR="00685509">
        <w:rPr>
          <w:rFonts w:ascii="Times New Roman" w:hAnsi="Times New Roman"/>
          <w:sz w:val="28"/>
          <w:szCs w:val="28"/>
        </w:rPr>
        <w:t xml:space="preserve"> и объявления направлений перевозок</w:t>
      </w:r>
      <w:r w:rsidRPr="00685509">
        <w:rPr>
          <w:rFonts w:ascii="Times New Roman" w:hAnsi="Times New Roman"/>
          <w:sz w:val="28"/>
          <w:szCs w:val="28"/>
        </w:rPr>
        <w:t xml:space="preserve">. </w:t>
      </w:r>
    </w:p>
    <w:p w:rsidR="006B6AC7" w:rsidRPr="00245F3F" w:rsidRDefault="000A44E5" w:rsidP="00245F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t>1.</w:t>
      </w:r>
      <w:r w:rsidR="00685509">
        <w:rPr>
          <w:rFonts w:ascii="Times New Roman" w:hAnsi="Times New Roman"/>
          <w:sz w:val="28"/>
          <w:szCs w:val="28"/>
        </w:rPr>
        <w:t>2</w:t>
      </w:r>
      <w:r w:rsidRPr="00245F3F">
        <w:rPr>
          <w:rFonts w:ascii="Times New Roman" w:hAnsi="Times New Roman"/>
          <w:sz w:val="28"/>
          <w:szCs w:val="28"/>
        </w:rPr>
        <w:t>.</w:t>
      </w:r>
      <w:r w:rsidRPr="00245F3F">
        <w:rPr>
          <w:rFonts w:ascii="Times New Roman" w:hAnsi="Times New Roman"/>
          <w:sz w:val="28"/>
          <w:szCs w:val="28"/>
        </w:rPr>
        <w:tab/>
        <w:t>В настоящем Порядке применяются следующие определения и сокращения:</w:t>
      </w:r>
    </w:p>
    <w:p w:rsidR="00576A27" w:rsidRPr="00245F3F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t>АФТО – Агентство фирменного транспортного обслуживания – структурное подразделение ТЦФТО</w:t>
      </w:r>
      <w:r>
        <w:rPr>
          <w:rFonts w:ascii="Times New Roman" w:hAnsi="Times New Roman"/>
          <w:sz w:val="28"/>
          <w:szCs w:val="28"/>
        </w:rPr>
        <w:t>;</w:t>
      </w:r>
    </w:p>
    <w:p w:rsidR="00576A27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– Служба </w:t>
      </w:r>
      <w:r>
        <w:rPr>
          <w:rFonts w:ascii="Times New Roman" w:hAnsi="Times New Roman"/>
          <w:sz w:val="28"/>
          <w:szCs w:val="28"/>
        </w:rPr>
        <w:t>вагонного хозяйства дирекции инфраструктуры</w:t>
      </w:r>
      <w:r w:rsidR="00DC55A6">
        <w:rPr>
          <w:rFonts w:ascii="Times New Roman" w:hAnsi="Times New Roman"/>
          <w:sz w:val="28"/>
          <w:szCs w:val="28"/>
        </w:rPr>
        <w:t xml:space="preserve"> </w:t>
      </w:r>
      <w:r w:rsidR="00DC55A6" w:rsidRPr="00245F3F">
        <w:rPr>
          <w:rFonts w:ascii="Times New Roman" w:hAnsi="Times New Roman"/>
          <w:sz w:val="28"/>
          <w:szCs w:val="28"/>
        </w:rPr>
        <w:t>– структурное подразделение</w:t>
      </w:r>
      <w:r w:rsidR="00DC55A6">
        <w:rPr>
          <w:rFonts w:ascii="Times New Roman" w:hAnsi="Times New Roman"/>
          <w:sz w:val="28"/>
          <w:szCs w:val="28"/>
        </w:rPr>
        <w:t xml:space="preserve"> ЦДИ</w:t>
      </w:r>
      <w:r>
        <w:rPr>
          <w:rFonts w:ascii="Times New Roman" w:hAnsi="Times New Roman"/>
          <w:sz w:val="28"/>
          <w:szCs w:val="28"/>
        </w:rPr>
        <w:t>;</w:t>
      </w:r>
    </w:p>
    <w:p w:rsidR="00576A27" w:rsidRPr="00245F3F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t>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F3F">
        <w:rPr>
          <w:rFonts w:ascii="Times New Roman" w:hAnsi="Times New Roman"/>
          <w:sz w:val="28"/>
          <w:szCs w:val="28"/>
        </w:rPr>
        <w:tab/>
        <w:t>Дирекция управления движением – структурное подразделение ЦД</w:t>
      </w:r>
      <w:r>
        <w:rPr>
          <w:rFonts w:ascii="Times New Roman" w:hAnsi="Times New Roman"/>
          <w:sz w:val="28"/>
          <w:szCs w:val="28"/>
        </w:rPr>
        <w:t>;</w:t>
      </w:r>
    </w:p>
    <w:p w:rsidR="00576A27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 – Дирекция инфраструктуры;</w:t>
      </w:r>
    </w:p>
    <w:p w:rsidR="000A0C31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ЕАСД – единая автоматизированная система документооборота;</w:t>
      </w:r>
    </w:p>
    <w:p w:rsidR="00901E8C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– представитель грузоотправителя, грузополучателя, подающий обращение о </w:t>
      </w:r>
      <w:r w:rsidRPr="00245F3F">
        <w:rPr>
          <w:rFonts w:ascii="Times New Roman" w:hAnsi="Times New Roman"/>
          <w:sz w:val="28"/>
          <w:szCs w:val="28"/>
        </w:rPr>
        <w:t>намерени</w:t>
      </w:r>
      <w:r>
        <w:rPr>
          <w:rFonts w:ascii="Times New Roman" w:hAnsi="Times New Roman"/>
          <w:sz w:val="28"/>
          <w:szCs w:val="28"/>
        </w:rPr>
        <w:t>и</w:t>
      </w:r>
      <w:r w:rsidRPr="00245F3F">
        <w:rPr>
          <w:rFonts w:ascii="Times New Roman" w:hAnsi="Times New Roman"/>
          <w:sz w:val="28"/>
          <w:szCs w:val="28"/>
        </w:rPr>
        <w:t xml:space="preserve"> осуществления </w:t>
      </w:r>
      <w:r>
        <w:rPr>
          <w:rFonts w:ascii="Times New Roman" w:hAnsi="Times New Roman"/>
          <w:sz w:val="28"/>
          <w:szCs w:val="28"/>
        </w:rPr>
        <w:t xml:space="preserve">перевозок грузов в контейнерах по замкнутым кольцевым маршрутам в соответствии с Технологией; </w:t>
      </w:r>
    </w:p>
    <w:p w:rsidR="00394787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76A27" w:rsidRPr="00245F3F">
        <w:rPr>
          <w:rFonts w:ascii="Times New Roman" w:hAnsi="Times New Roman"/>
          <w:sz w:val="28"/>
          <w:szCs w:val="28"/>
        </w:rPr>
        <w:t xml:space="preserve">лиент </w:t>
      </w:r>
      <w:r w:rsidR="00576A27">
        <w:rPr>
          <w:rFonts w:ascii="Times New Roman" w:hAnsi="Times New Roman"/>
          <w:sz w:val="28"/>
          <w:szCs w:val="28"/>
        </w:rPr>
        <w:t>– грузоотправитель, грузополучатель;</w:t>
      </w:r>
    </w:p>
    <w:p w:rsidR="00576A27" w:rsidRPr="00245F3F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t xml:space="preserve">ТЦФТО – </w:t>
      </w:r>
      <w:r w:rsidRPr="00245F3F">
        <w:rPr>
          <w:rFonts w:ascii="Times New Roman" w:hAnsi="Times New Roman"/>
          <w:sz w:val="28"/>
          <w:szCs w:val="28"/>
        </w:rPr>
        <w:tab/>
        <w:t>Те</w:t>
      </w:r>
      <w:r w:rsidRPr="00245F3F">
        <w:rPr>
          <w:rFonts w:ascii="Times New Roman" w:hAnsi="Times New Roman"/>
          <w:sz w:val="28"/>
          <w:szCs w:val="28"/>
        </w:rPr>
        <w:t>рриториальный центр фирменного транспортного обслуживания – структурное подразделение ЦФТО</w:t>
      </w:r>
      <w:r>
        <w:rPr>
          <w:rFonts w:ascii="Times New Roman" w:hAnsi="Times New Roman"/>
          <w:sz w:val="28"/>
          <w:szCs w:val="28"/>
        </w:rPr>
        <w:t>;</w:t>
      </w:r>
    </w:p>
    <w:p w:rsidR="00576A27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 – Управление вагонного хозяйства Центральной дирекции инфраструктуры.</w:t>
      </w:r>
    </w:p>
    <w:p w:rsidR="00576A27" w:rsidRDefault="000A44E5" w:rsidP="00576A27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ЦДИ – Центральная дирекция инфраструктуры;</w:t>
      </w:r>
    </w:p>
    <w:p w:rsidR="006B6AC7" w:rsidRDefault="000A44E5" w:rsidP="009B4EB4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ЦФТО </w:t>
      </w:r>
      <w:r w:rsidRPr="00245F3F">
        <w:rPr>
          <w:rFonts w:ascii="Times New Roman" w:hAnsi="Times New Roman"/>
          <w:sz w:val="28"/>
          <w:szCs w:val="28"/>
        </w:rPr>
        <w:t>–</w:t>
      </w:r>
      <w:r w:rsidRPr="00245F3F">
        <w:rPr>
          <w:rFonts w:ascii="Times New Roman" w:hAnsi="Times New Roman"/>
          <w:sz w:val="28"/>
          <w:szCs w:val="28"/>
        </w:rPr>
        <w:tab/>
        <w:t>Центр фирменного транспортного обслуживан</w:t>
      </w:r>
      <w:r w:rsidRPr="00245F3F">
        <w:rPr>
          <w:rFonts w:ascii="Times New Roman" w:hAnsi="Times New Roman"/>
          <w:sz w:val="28"/>
          <w:szCs w:val="28"/>
        </w:rPr>
        <w:t>ия – филиал ОАО</w:t>
      </w:r>
      <w:r w:rsidR="00245F3F" w:rsidRPr="00245F3F">
        <w:rPr>
          <w:rFonts w:ascii="Times New Roman" w:hAnsi="Times New Roman"/>
          <w:sz w:val="28"/>
          <w:szCs w:val="28"/>
        </w:rPr>
        <w:t> </w:t>
      </w:r>
      <w:r w:rsidRPr="00245F3F">
        <w:rPr>
          <w:rFonts w:ascii="Times New Roman" w:hAnsi="Times New Roman"/>
          <w:sz w:val="28"/>
          <w:szCs w:val="28"/>
        </w:rPr>
        <w:t>«РЖД»</w:t>
      </w:r>
      <w:r w:rsidR="00245F3F">
        <w:rPr>
          <w:rFonts w:ascii="Times New Roman" w:hAnsi="Times New Roman"/>
          <w:sz w:val="28"/>
          <w:szCs w:val="28"/>
        </w:rPr>
        <w:t>;</w:t>
      </w:r>
    </w:p>
    <w:p w:rsidR="004950E6" w:rsidRDefault="000A44E5" w:rsidP="006D1AFE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ЦФТО</w:t>
      </w:r>
      <w:r w:rsidR="00495D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</w:t>
      </w:r>
      <w:r w:rsidR="00676B1F">
        <w:rPr>
          <w:rFonts w:ascii="Times New Roman" w:hAnsi="Times New Roman"/>
          <w:sz w:val="28"/>
          <w:szCs w:val="28"/>
        </w:rPr>
        <w:t xml:space="preserve"> </w:t>
      </w:r>
      <w:r w:rsidR="00576A27" w:rsidRPr="00245F3F">
        <w:rPr>
          <w:rFonts w:ascii="Times New Roman" w:hAnsi="Times New Roman"/>
          <w:sz w:val="28"/>
          <w:szCs w:val="28"/>
        </w:rPr>
        <w:t>–</w:t>
      </w:r>
      <w:r w:rsidR="00495DDA">
        <w:rPr>
          <w:rFonts w:ascii="Times New Roman" w:hAnsi="Times New Roman"/>
          <w:sz w:val="28"/>
          <w:szCs w:val="28"/>
        </w:rPr>
        <w:t xml:space="preserve"> </w:t>
      </w:r>
      <w:r w:rsidR="00676B1F">
        <w:rPr>
          <w:rFonts w:ascii="Times New Roman" w:hAnsi="Times New Roman"/>
          <w:sz w:val="28"/>
          <w:szCs w:val="28"/>
        </w:rPr>
        <w:t>управление транспортного обслуживания Центра фирмен</w:t>
      </w:r>
      <w:r w:rsidR="00576A27">
        <w:rPr>
          <w:rFonts w:ascii="Times New Roman" w:hAnsi="Times New Roman"/>
          <w:sz w:val="28"/>
          <w:szCs w:val="28"/>
        </w:rPr>
        <w:t>ного транспортного обслуживания.</w:t>
      </w:r>
    </w:p>
    <w:p w:rsidR="00576A27" w:rsidRDefault="00576A27" w:rsidP="006D1AFE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AC7" w:rsidRPr="00245F3F" w:rsidRDefault="000A44E5" w:rsidP="00245F3F">
      <w:pPr>
        <w:spacing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5F3F">
        <w:rPr>
          <w:rFonts w:ascii="Times New Roman" w:hAnsi="Times New Roman"/>
          <w:b/>
          <w:sz w:val="28"/>
          <w:szCs w:val="28"/>
        </w:rPr>
        <w:t>2.</w:t>
      </w:r>
      <w:r w:rsidR="00E00D4C">
        <w:rPr>
          <w:rFonts w:ascii="Times New Roman" w:hAnsi="Times New Roman"/>
          <w:b/>
          <w:sz w:val="28"/>
          <w:szCs w:val="28"/>
        </w:rPr>
        <w:t xml:space="preserve"> </w:t>
      </w:r>
      <w:r w:rsidRPr="00245F3F">
        <w:rPr>
          <w:rFonts w:ascii="Times New Roman" w:hAnsi="Times New Roman"/>
          <w:b/>
          <w:sz w:val="28"/>
          <w:szCs w:val="28"/>
        </w:rPr>
        <w:t xml:space="preserve">Порядок взаимодействия </w:t>
      </w:r>
      <w:r w:rsidR="0040212A">
        <w:rPr>
          <w:rFonts w:ascii="Times New Roman" w:hAnsi="Times New Roman"/>
          <w:b/>
          <w:sz w:val="28"/>
          <w:szCs w:val="28"/>
        </w:rPr>
        <w:t>к</w:t>
      </w:r>
      <w:r w:rsidRPr="00245F3F">
        <w:rPr>
          <w:rFonts w:ascii="Times New Roman" w:hAnsi="Times New Roman"/>
          <w:b/>
          <w:sz w:val="28"/>
          <w:szCs w:val="28"/>
        </w:rPr>
        <w:t xml:space="preserve">лиента и ОАО «РЖД» при существующей потребности организации </w:t>
      </w:r>
      <w:r w:rsidR="00685509">
        <w:rPr>
          <w:rFonts w:ascii="Times New Roman" w:hAnsi="Times New Roman"/>
          <w:b/>
          <w:sz w:val="28"/>
          <w:szCs w:val="28"/>
        </w:rPr>
        <w:t xml:space="preserve">перевозок грузов в контейнерах по замкнутым кольцевым маршрутам </w:t>
      </w:r>
    </w:p>
    <w:p w:rsidR="00DD43FB" w:rsidRDefault="000A44E5" w:rsidP="00245F3F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t>2.1.</w:t>
      </w:r>
      <w:r w:rsidRPr="00245F3F">
        <w:rPr>
          <w:rFonts w:ascii="Times New Roman" w:hAnsi="Times New Roman"/>
          <w:sz w:val="28"/>
          <w:szCs w:val="28"/>
        </w:rPr>
        <w:tab/>
        <w:t xml:space="preserve">При поступлении обращения </w:t>
      </w:r>
      <w:r w:rsidR="0040212A">
        <w:rPr>
          <w:rFonts w:ascii="Times New Roman" w:hAnsi="Times New Roman"/>
          <w:sz w:val="28"/>
          <w:szCs w:val="28"/>
        </w:rPr>
        <w:t>к</w:t>
      </w:r>
      <w:r w:rsidRPr="00245F3F">
        <w:rPr>
          <w:rFonts w:ascii="Times New Roman" w:hAnsi="Times New Roman"/>
          <w:sz w:val="28"/>
          <w:szCs w:val="28"/>
        </w:rPr>
        <w:t>лиента в адрес руководителя железной дороги</w:t>
      </w:r>
      <w:r w:rsidR="00927440">
        <w:rPr>
          <w:rFonts w:ascii="Times New Roman" w:hAnsi="Times New Roman"/>
          <w:sz w:val="28"/>
          <w:szCs w:val="28"/>
        </w:rPr>
        <w:t xml:space="preserve">, </w:t>
      </w:r>
      <w:r w:rsidR="00C20B98" w:rsidRPr="00567621">
        <w:rPr>
          <w:rFonts w:ascii="Times New Roman" w:hAnsi="Times New Roman"/>
          <w:sz w:val="28"/>
          <w:szCs w:val="28"/>
        </w:rPr>
        <w:t>В или ТЦФТО</w:t>
      </w:r>
      <w:r w:rsidRPr="00245F3F">
        <w:rPr>
          <w:rFonts w:ascii="Times New Roman" w:hAnsi="Times New Roman"/>
          <w:sz w:val="28"/>
          <w:szCs w:val="28"/>
        </w:rPr>
        <w:t xml:space="preserve"> (</w:t>
      </w:r>
      <w:r w:rsidR="009E19DB">
        <w:rPr>
          <w:rFonts w:ascii="Times New Roman" w:hAnsi="Times New Roman"/>
          <w:sz w:val="28"/>
          <w:szCs w:val="28"/>
        </w:rPr>
        <w:t>в том числе:</w:t>
      </w:r>
      <w:r w:rsidRPr="00245F3F">
        <w:rPr>
          <w:rFonts w:ascii="Times New Roman" w:hAnsi="Times New Roman"/>
          <w:sz w:val="28"/>
          <w:szCs w:val="28"/>
        </w:rPr>
        <w:t xml:space="preserve"> </w:t>
      </w:r>
      <w:r w:rsidR="00901E8C">
        <w:rPr>
          <w:rFonts w:ascii="Times New Roman" w:hAnsi="Times New Roman"/>
          <w:sz w:val="28"/>
          <w:szCs w:val="28"/>
        </w:rPr>
        <w:t xml:space="preserve">в </w:t>
      </w:r>
      <w:r w:rsidRPr="00245F3F">
        <w:rPr>
          <w:rFonts w:ascii="Times New Roman" w:hAnsi="Times New Roman"/>
          <w:sz w:val="28"/>
          <w:szCs w:val="28"/>
        </w:rPr>
        <w:t>Центр продаж</w:t>
      </w:r>
      <w:r w:rsidR="005771D0">
        <w:rPr>
          <w:rFonts w:ascii="Times New Roman" w:hAnsi="Times New Roman"/>
          <w:sz w:val="28"/>
          <w:szCs w:val="28"/>
        </w:rPr>
        <w:t>и</w:t>
      </w:r>
      <w:r w:rsidRPr="00245F3F">
        <w:rPr>
          <w:rFonts w:ascii="Times New Roman" w:hAnsi="Times New Roman"/>
          <w:sz w:val="28"/>
          <w:szCs w:val="28"/>
        </w:rPr>
        <w:t xml:space="preserve"> услуг, АФТО) с намерени</w:t>
      </w:r>
      <w:r w:rsidR="008D7554">
        <w:rPr>
          <w:rFonts w:ascii="Times New Roman" w:hAnsi="Times New Roman"/>
          <w:sz w:val="28"/>
          <w:szCs w:val="28"/>
        </w:rPr>
        <w:t>ем</w:t>
      </w:r>
      <w:r w:rsidRPr="00245F3F">
        <w:rPr>
          <w:rFonts w:ascii="Times New Roman" w:hAnsi="Times New Roman"/>
          <w:sz w:val="28"/>
          <w:szCs w:val="28"/>
        </w:rPr>
        <w:t xml:space="preserve"> осуществления </w:t>
      </w:r>
      <w:r w:rsidR="00EE0DD1">
        <w:rPr>
          <w:rFonts w:ascii="Times New Roman" w:hAnsi="Times New Roman"/>
          <w:sz w:val="28"/>
          <w:szCs w:val="28"/>
        </w:rPr>
        <w:t>перевозок грузов в контейнерах по замкнутым кольцевым маршрутам в соответствии с Технологией</w:t>
      </w:r>
      <w:r w:rsidRPr="00245F3F">
        <w:rPr>
          <w:rFonts w:ascii="Times New Roman" w:hAnsi="Times New Roman"/>
          <w:sz w:val="28"/>
          <w:szCs w:val="28"/>
        </w:rPr>
        <w:t xml:space="preserve">, </w:t>
      </w:r>
      <w:r w:rsidR="00A95C78">
        <w:rPr>
          <w:rFonts w:ascii="Times New Roman" w:hAnsi="Times New Roman"/>
          <w:sz w:val="28"/>
          <w:szCs w:val="28"/>
        </w:rPr>
        <w:t>оно</w:t>
      </w:r>
      <w:r w:rsidRPr="00245F3F">
        <w:rPr>
          <w:rFonts w:ascii="Times New Roman" w:hAnsi="Times New Roman"/>
          <w:sz w:val="28"/>
          <w:szCs w:val="28"/>
        </w:rPr>
        <w:t xml:space="preserve"> регистрируется установленным порядком</w:t>
      </w:r>
      <w:r w:rsidR="00927440">
        <w:rPr>
          <w:rFonts w:ascii="Times New Roman" w:hAnsi="Times New Roman"/>
          <w:sz w:val="28"/>
          <w:szCs w:val="28"/>
        </w:rPr>
        <w:t xml:space="preserve">. </w:t>
      </w:r>
    </w:p>
    <w:p w:rsidR="006B6AC7" w:rsidRPr="00927440" w:rsidRDefault="000A44E5" w:rsidP="00245F3F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обращения в адрес руководителя железной дороги</w:t>
      </w:r>
      <w:r w:rsidR="00DD43FB">
        <w:rPr>
          <w:rFonts w:ascii="Times New Roman" w:hAnsi="Times New Roman"/>
          <w:sz w:val="28"/>
          <w:szCs w:val="28"/>
        </w:rPr>
        <w:t xml:space="preserve">, ЦВ, </w:t>
      </w:r>
      <w:r>
        <w:rPr>
          <w:rFonts w:ascii="Times New Roman" w:hAnsi="Times New Roman"/>
          <w:sz w:val="28"/>
          <w:szCs w:val="28"/>
        </w:rPr>
        <w:t>обращение в течение 1 (одного) рабочего дня направляется на рассмотрение в Т</w:t>
      </w:r>
      <w:r>
        <w:rPr>
          <w:rFonts w:ascii="Times New Roman" w:hAnsi="Times New Roman"/>
          <w:sz w:val="28"/>
          <w:szCs w:val="28"/>
        </w:rPr>
        <w:t>ЦФТО дороги.</w:t>
      </w:r>
    </w:p>
    <w:p w:rsidR="00A95C78" w:rsidRDefault="000A44E5" w:rsidP="00245F3F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t>2.2.</w:t>
      </w:r>
      <w:r w:rsidRPr="00245F3F">
        <w:rPr>
          <w:rFonts w:ascii="Times New Roman" w:hAnsi="Times New Roman"/>
          <w:sz w:val="28"/>
          <w:szCs w:val="28"/>
        </w:rPr>
        <w:tab/>
        <w:t xml:space="preserve">В течение 1 (одного) рабочего дня после </w:t>
      </w:r>
      <w:r w:rsidR="00610F47">
        <w:rPr>
          <w:rFonts w:ascii="Times New Roman" w:hAnsi="Times New Roman"/>
          <w:sz w:val="28"/>
          <w:szCs w:val="28"/>
        </w:rPr>
        <w:t>регистрации</w:t>
      </w:r>
      <w:r w:rsidR="00610F47" w:rsidRPr="00245F3F">
        <w:rPr>
          <w:rFonts w:ascii="Times New Roman" w:hAnsi="Times New Roman"/>
          <w:sz w:val="28"/>
          <w:szCs w:val="28"/>
        </w:rPr>
        <w:t xml:space="preserve"> </w:t>
      </w:r>
      <w:r w:rsidRPr="00245F3F">
        <w:rPr>
          <w:rFonts w:ascii="Times New Roman" w:hAnsi="Times New Roman"/>
          <w:sz w:val="28"/>
          <w:szCs w:val="28"/>
        </w:rPr>
        <w:t xml:space="preserve">обращения </w:t>
      </w:r>
      <w:r w:rsidR="00E00D4C">
        <w:rPr>
          <w:rFonts w:ascii="Times New Roman" w:hAnsi="Times New Roman"/>
          <w:sz w:val="28"/>
          <w:szCs w:val="28"/>
        </w:rPr>
        <w:t>к</w:t>
      </w:r>
      <w:r w:rsidRPr="00245F3F">
        <w:rPr>
          <w:rFonts w:ascii="Times New Roman" w:hAnsi="Times New Roman"/>
          <w:sz w:val="28"/>
          <w:szCs w:val="28"/>
        </w:rPr>
        <w:t xml:space="preserve">лиента уполномоченный сотрудник ТЦФТО рассматривает </w:t>
      </w:r>
      <w:r w:rsidR="00576A27">
        <w:rPr>
          <w:rFonts w:ascii="Times New Roman" w:hAnsi="Times New Roman"/>
          <w:sz w:val="28"/>
          <w:szCs w:val="28"/>
        </w:rPr>
        <w:t>его</w:t>
      </w:r>
      <w:r w:rsidRPr="00245F3F">
        <w:rPr>
          <w:rFonts w:ascii="Times New Roman" w:hAnsi="Times New Roman"/>
          <w:sz w:val="28"/>
          <w:szCs w:val="28"/>
        </w:rPr>
        <w:t xml:space="preserve"> на предмет достаточности предоставленной в обращении информации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E56EB">
        <w:rPr>
          <w:rFonts w:ascii="Times New Roman" w:hAnsi="Times New Roman"/>
          <w:sz w:val="28"/>
          <w:szCs w:val="28"/>
        </w:rPr>
        <w:t xml:space="preserve">станция отправления, станция назначения, </w:t>
      </w:r>
      <w:r w:rsidRPr="00AE56EB">
        <w:rPr>
          <w:rFonts w:ascii="Times New Roman" w:hAnsi="Times New Roman"/>
          <w:sz w:val="28"/>
          <w:szCs w:val="28"/>
        </w:rPr>
        <w:t>грузоотправитель (отправитель), грузополучатель (получатель), технология осмотра фитинговых платформ на обоих концах перевозки (с подъемом контейнера/без подъема контейнера</w:t>
      </w:r>
      <w:r w:rsidR="00901E8C" w:rsidRPr="00AE56EB">
        <w:rPr>
          <w:rFonts w:ascii="Times New Roman" w:hAnsi="Times New Roman"/>
          <w:sz w:val="28"/>
          <w:szCs w:val="28"/>
        </w:rPr>
        <w:t>, вид грузовой операции – выгрузка груза из контейнера, погрузка груза в контейнер</w:t>
      </w:r>
      <w:r w:rsidR="00A23324">
        <w:rPr>
          <w:rFonts w:ascii="Times New Roman" w:hAnsi="Times New Roman"/>
          <w:sz w:val="28"/>
          <w:szCs w:val="28"/>
        </w:rPr>
        <w:t>, технический осмотр на станции производится на путях общего/ необщего пользования</w:t>
      </w:r>
      <w:r w:rsidRPr="00AE56EB">
        <w:rPr>
          <w:rFonts w:ascii="Times New Roman" w:hAnsi="Times New Roman"/>
          <w:sz w:val="28"/>
          <w:szCs w:val="28"/>
        </w:rPr>
        <w:t>).</w:t>
      </w:r>
    </w:p>
    <w:p w:rsidR="006B6AC7" w:rsidRPr="00245F3F" w:rsidRDefault="000A44E5" w:rsidP="00245F3F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5F3F">
        <w:rPr>
          <w:rFonts w:ascii="Times New Roman" w:hAnsi="Times New Roman"/>
          <w:sz w:val="28"/>
          <w:szCs w:val="28"/>
        </w:rPr>
        <w:t xml:space="preserve"> случае необходимости, </w:t>
      </w:r>
      <w:r>
        <w:rPr>
          <w:rFonts w:ascii="Times New Roman" w:hAnsi="Times New Roman"/>
          <w:sz w:val="28"/>
          <w:szCs w:val="28"/>
        </w:rPr>
        <w:t xml:space="preserve">уполномоченный сотрудник ТЦФТО </w:t>
      </w:r>
      <w:r w:rsidRPr="00245F3F">
        <w:rPr>
          <w:rFonts w:ascii="Times New Roman" w:hAnsi="Times New Roman"/>
          <w:sz w:val="28"/>
          <w:szCs w:val="28"/>
        </w:rPr>
        <w:t xml:space="preserve">запрашивает у </w:t>
      </w:r>
      <w:r w:rsidR="00ED5D46">
        <w:rPr>
          <w:rFonts w:ascii="Times New Roman" w:hAnsi="Times New Roman"/>
          <w:sz w:val="28"/>
          <w:szCs w:val="28"/>
        </w:rPr>
        <w:t>заявителя</w:t>
      </w:r>
      <w:r w:rsidRPr="00245F3F">
        <w:rPr>
          <w:rFonts w:ascii="Times New Roman" w:hAnsi="Times New Roman"/>
          <w:sz w:val="28"/>
          <w:szCs w:val="28"/>
        </w:rPr>
        <w:t xml:space="preserve"> недостающую информацию (в бумажном виде или посредством электронн</w:t>
      </w:r>
      <w:r w:rsidR="00901E8C">
        <w:rPr>
          <w:rFonts w:ascii="Times New Roman" w:hAnsi="Times New Roman"/>
          <w:sz w:val="28"/>
          <w:szCs w:val="28"/>
        </w:rPr>
        <w:t>ых средств связи</w:t>
      </w:r>
      <w:r w:rsidRPr="00245F3F">
        <w:rPr>
          <w:rFonts w:ascii="Times New Roman" w:hAnsi="Times New Roman"/>
          <w:sz w:val="28"/>
          <w:szCs w:val="28"/>
        </w:rPr>
        <w:t>).</w:t>
      </w:r>
      <w:r w:rsidR="00134C6B">
        <w:rPr>
          <w:rFonts w:ascii="Times New Roman" w:hAnsi="Times New Roman"/>
          <w:sz w:val="28"/>
          <w:szCs w:val="28"/>
        </w:rPr>
        <w:t xml:space="preserve"> Рассмотрение обращения </w:t>
      </w:r>
      <w:r w:rsidR="00ED5D46">
        <w:rPr>
          <w:rFonts w:ascii="Times New Roman" w:hAnsi="Times New Roman"/>
          <w:sz w:val="28"/>
          <w:szCs w:val="28"/>
        </w:rPr>
        <w:t>заявителя</w:t>
      </w:r>
      <w:r w:rsidR="00134C6B">
        <w:rPr>
          <w:rFonts w:ascii="Times New Roman" w:hAnsi="Times New Roman"/>
          <w:sz w:val="28"/>
          <w:szCs w:val="28"/>
        </w:rPr>
        <w:t xml:space="preserve"> по существу возможно при наличии письменного согласия</w:t>
      </w:r>
      <w:r w:rsidR="00394787">
        <w:rPr>
          <w:rFonts w:ascii="Times New Roman" w:hAnsi="Times New Roman"/>
          <w:sz w:val="28"/>
          <w:szCs w:val="28"/>
        </w:rPr>
        <w:t xml:space="preserve"> грузоотправителя, грузополучателя</w:t>
      </w:r>
      <w:r w:rsidR="00134C6B">
        <w:rPr>
          <w:rFonts w:ascii="Times New Roman" w:hAnsi="Times New Roman"/>
          <w:sz w:val="28"/>
          <w:szCs w:val="28"/>
        </w:rPr>
        <w:t xml:space="preserve"> </w:t>
      </w:r>
      <w:r w:rsidR="00DA1752">
        <w:rPr>
          <w:rFonts w:ascii="Times New Roman" w:hAnsi="Times New Roman"/>
          <w:sz w:val="28"/>
          <w:szCs w:val="28"/>
        </w:rPr>
        <w:t>на другом конце перевозки (далее – второй клиент)</w:t>
      </w:r>
      <w:r w:rsidR="00DA1752" w:rsidRPr="00EA0AD9">
        <w:rPr>
          <w:rFonts w:ascii="Times New Roman" w:hAnsi="Times New Roman"/>
          <w:sz w:val="28"/>
          <w:szCs w:val="28"/>
        </w:rPr>
        <w:t xml:space="preserve"> </w:t>
      </w:r>
      <w:r w:rsidR="00067CDF" w:rsidRPr="00EA0AD9">
        <w:rPr>
          <w:rFonts w:ascii="Times New Roman" w:hAnsi="Times New Roman"/>
          <w:sz w:val="28"/>
          <w:szCs w:val="28"/>
        </w:rPr>
        <w:t xml:space="preserve">с </w:t>
      </w:r>
      <w:r w:rsidR="00394787">
        <w:rPr>
          <w:rFonts w:ascii="Times New Roman" w:hAnsi="Times New Roman"/>
          <w:sz w:val="28"/>
          <w:szCs w:val="28"/>
        </w:rPr>
        <w:t>порядком</w:t>
      </w:r>
      <w:r w:rsidR="00134C6B">
        <w:rPr>
          <w:rFonts w:ascii="Times New Roman" w:hAnsi="Times New Roman"/>
          <w:sz w:val="28"/>
          <w:szCs w:val="28"/>
        </w:rPr>
        <w:t xml:space="preserve"> технического осмотра </w:t>
      </w:r>
      <w:r w:rsidR="00394787">
        <w:rPr>
          <w:rFonts w:ascii="Times New Roman" w:hAnsi="Times New Roman"/>
          <w:sz w:val="28"/>
          <w:szCs w:val="28"/>
        </w:rPr>
        <w:t xml:space="preserve">фитинговых упоров </w:t>
      </w:r>
      <w:r w:rsidR="00994F0D" w:rsidRPr="007012EA">
        <w:rPr>
          <w:rFonts w:ascii="Times New Roman" w:hAnsi="Times New Roman"/>
          <w:sz w:val="28"/>
          <w:szCs w:val="28"/>
        </w:rPr>
        <w:t>на</w:t>
      </w:r>
      <w:r w:rsidR="00394787">
        <w:rPr>
          <w:rFonts w:ascii="Times New Roman" w:hAnsi="Times New Roman"/>
          <w:sz w:val="28"/>
          <w:szCs w:val="28"/>
        </w:rPr>
        <w:t xml:space="preserve"> станции выгрузки/погрузки груза</w:t>
      </w:r>
      <w:r w:rsidR="00994F0D" w:rsidRPr="007012EA">
        <w:rPr>
          <w:rFonts w:ascii="Times New Roman" w:hAnsi="Times New Roman"/>
          <w:sz w:val="28"/>
          <w:szCs w:val="28"/>
        </w:rPr>
        <w:t xml:space="preserve"> </w:t>
      </w:r>
      <w:r w:rsidR="00394787">
        <w:rPr>
          <w:rFonts w:ascii="Times New Roman" w:hAnsi="Times New Roman"/>
          <w:sz w:val="28"/>
          <w:szCs w:val="28"/>
        </w:rPr>
        <w:t>из контейнера без снятия контейнера с вагона и соблюдения условия следования фитинговых платформ по кольцевым маршрутам.</w:t>
      </w:r>
      <w:r w:rsidR="00994F0D" w:rsidRPr="007012EA">
        <w:rPr>
          <w:rFonts w:ascii="Times New Roman" w:hAnsi="Times New Roman"/>
          <w:sz w:val="28"/>
          <w:szCs w:val="28"/>
        </w:rPr>
        <w:t xml:space="preserve"> При отсутствии</w:t>
      </w:r>
      <w:r w:rsidR="00134C6B">
        <w:rPr>
          <w:rFonts w:ascii="Times New Roman" w:hAnsi="Times New Roman"/>
          <w:sz w:val="28"/>
          <w:szCs w:val="28"/>
        </w:rPr>
        <w:t xml:space="preserve"> </w:t>
      </w:r>
      <w:r w:rsidR="00DA1752">
        <w:rPr>
          <w:rFonts w:ascii="Times New Roman" w:hAnsi="Times New Roman"/>
          <w:sz w:val="28"/>
          <w:szCs w:val="28"/>
        </w:rPr>
        <w:t xml:space="preserve">такого </w:t>
      </w:r>
      <w:r w:rsidR="00134C6B">
        <w:rPr>
          <w:rFonts w:ascii="Times New Roman" w:hAnsi="Times New Roman"/>
          <w:sz w:val="28"/>
          <w:szCs w:val="28"/>
        </w:rPr>
        <w:t>согласия, уполномоченный сотрудник ТЦФТО разъясняет заявителю необходимость получения согласия</w:t>
      </w:r>
      <w:r w:rsidR="00A64D32">
        <w:rPr>
          <w:rFonts w:ascii="Times New Roman" w:hAnsi="Times New Roman"/>
          <w:sz w:val="28"/>
          <w:szCs w:val="28"/>
        </w:rPr>
        <w:t xml:space="preserve"> </w:t>
      </w:r>
      <w:r w:rsidR="00DA1752">
        <w:rPr>
          <w:rFonts w:ascii="Times New Roman" w:hAnsi="Times New Roman"/>
          <w:sz w:val="28"/>
          <w:szCs w:val="28"/>
        </w:rPr>
        <w:t xml:space="preserve">от второго клиента </w:t>
      </w:r>
      <w:r w:rsidR="00134C6B">
        <w:rPr>
          <w:rFonts w:ascii="Times New Roman" w:hAnsi="Times New Roman"/>
          <w:sz w:val="28"/>
          <w:szCs w:val="28"/>
        </w:rPr>
        <w:t xml:space="preserve">и предоставления его в ТЦФТО.   </w:t>
      </w:r>
    </w:p>
    <w:p w:rsidR="002827A0" w:rsidRPr="007012EA" w:rsidRDefault="000A44E5" w:rsidP="00245F3F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t xml:space="preserve">Уполномоченный сотрудник ТЦФТО в течение </w:t>
      </w:r>
      <w:r w:rsidR="00A64D32">
        <w:rPr>
          <w:rFonts w:ascii="Times New Roman" w:hAnsi="Times New Roman"/>
          <w:sz w:val="28"/>
          <w:szCs w:val="28"/>
        </w:rPr>
        <w:t>1</w:t>
      </w:r>
      <w:r w:rsidRPr="00245F3F">
        <w:rPr>
          <w:rFonts w:ascii="Times New Roman" w:hAnsi="Times New Roman"/>
          <w:sz w:val="28"/>
          <w:szCs w:val="28"/>
        </w:rPr>
        <w:t xml:space="preserve"> (</w:t>
      </w:r>
      <w:r w:rsidR="00A64D32">
        <w:rPr>
          <w:rFonts w:ascii="Times New Roman" w:hAnsi="Times New Roman"/>
          <w:sz w:val="28"/>
          <w:szCs w:val="28"/>
        </w:rPr>
        <w:t>одного</w:t>
      </w:r>
      <w:r w:rsidRPr="00245F3F">
        <w:rPr>
          <w:rFonts w:ascii="Times New Roman" w:hAnsi="Times New Roman"/>
          <w:sz w:val="28"/>
          <w:szCs w:val="28"/>
        </w:rPr>
        <w:t>) рабоч</w:t>
      </w:r>
      <w:r w:rsidR="00A64D32">
        <w:rPr>
          <w:rFonts w:ascii="Times New Roman" w:hAnsi="Times New Roman"/>
          <w:sz w:val="28"/>
          <w:szCs w:val="28"/>
        </w:rPr>
        <w:t>его</w:t>
      </w:r>
      <w:r w:rsidRPr="00245F3F">
        <w:rPr>
          <w:rFonts w:ascii="Times New Roman" w:hAnsi="Times New Roman"/>
          <w:sz w:val="28"/>
          <w:szCs w:val="28"/>
        </w:rPr>
        <w:t xml:space="preserve"> дн</w:t>
      </w:r>
      <w:r w:rsidR="00A64D32">
        <w:rPr>
          <w:rFonts w:ascii="Times New Roman" w:hAnsi="Times New Roman"/>
          <w:sz w:val="28"/>
          <w:szCs w:val="28"/>
        </w:rPr>
        <w:t>я</w:t>
      </w:r>
      <w:r w:rsidR="00113F47">
        <w:rPr>
          <w:rFonts w:ascii="Times New Roman" w:hAnsi="Times New Roman"/>
          <w:sz w:val="28"/>
          <w:szCs w:val="28"/>
        </w:rPr>
        <w:t xml:space="preserve"> после</w:t>
      </w:r>
      <w:r w:rsidR="00134C6B">
        <w:rPr>
          <w:rFonts w:ascii="Times New Roman" w:hAnsi="Times New Roman"/>
          <w:sz w:val="28"/>
          <w:szCs w:val="28"/>
        </w:rPr>
        <w:t xml:space="preserve"> </w:t>
      </w:r>
      <w:r w:rsidR="00113F47">
        <w:rPr>
          <w:rFonts w:ascii="Times New Roman" w:hAnsi="Times New Roman"/>
          <w:sz w:val="28"/>
          <w:szCs w:val="28"/>
        </w:rPr>
        <w:t xml:space="preserve">рассмотрения обращения </w:t>
      </w:r>
      <w:r w:rsidR="00134C6B">
        <w:rPr>
          <w:rFonts w:ascii="Times New Roman" w:hAnsi="Times New Roman"/>
          <w:sz w:val="28"/>
          <w:szCs w:val="28"/>
        </w:rPr>
        <w:t xml:space="preserve">готовит </w:t>
      </w:r>
      <w:r w:rsidR="001436ED">
        <w:rPr>
          <w:rFonts w:ascii="Times New Roman" w:hAnsi="Times New Roman"/>
          <w:sz w:val="28"/>
          <w:szCs w:val="28"/>
        </w:rPr>
        <w:t>запрос</w:t>
      </w:r>
      <w:r w:rsidR="00134C6B">
        <w:rPr>
          <w:rFonts w:ascii="Times New Roman" w:hAnsi="Times New Roman"/>
          <w:sz w:val="28"/>
          <w:szCs w:val="28"/>
        </w:rPr>
        <w:t xml:space="preserve"> в ЦФТО</w:t>
      </w:r>
      <w:r w:rsidRPr="00245F3F">
        <w:rPr>
          <w:rFonts w:ascii="Times New Roman" w:hAnsi="Times New Roman"/>
          <w:sz w:val="28"/>
          <w:szCs w:val="28"/>
        </w:rPr>
        <w:t xml:space="preserve"> о</w:t>
      </w:r>
      <w:r w:rsidR="00134C6B">
        <w:rPr>
          <w:rFonts w:ascii="Times New Roman" w:hAnsi="Times New Roman"/>
          <w:sz w:val="28"/>
          <w:szCs w:val="28"/>
        </w:rPr>
        <w:t xml:space="preserve"> возможности</w:t>
      </w:r>
      <w:r w:rsidRPr="00245F3F">
        <w:rPr>
          <w:rFonts w:ascii="Times New Roman" w:hAnsi="Times New Roman"/>
          <w:sz w:val="28"/>
          <w:szCs w:val="28"/>
        </w:rPr>
        <w:t xml:space="preserve"> </w:t>
      </w:r>
      <w:r w:rsidR="00134C6B">
        <w:rPr>
          <w:rFonts w:ascii="Times New Roman" w:hAnsi="Times New Roman"/>
          <w:sz w:val="28"/>
          <w:szCs w:val="28"/>
        </w:rPr>
        <w:t>присо</w:t>
      </w:r>
      <w:r>
        <w:rPr>
          <w:rFonts w:ascii="Times New Roman" w:hAnsi="Times New Roman"/>
          <w:sz w:val="28"/>
          <w:szCs w:val="28"/>
        </w:rPr>
        <w:t xml:space="preserve">единения клиентов к Технологии. </w:t>
      </w:r>
      <w:r w:rsidR="00610F47">
        <w:rPr>
          <w:rFonts w:ascii="Times New Roman" w:hAnsi="Times New Roman"/>
          <w:sz w:val="28"/>
          <w:szCs w:val="28"/>
        </w:rPr>
        <w:t>При этом к</w:t>
      </w:r>
      <w:r w:rsidR="00674957">
        <w:rPr>
          <w:rFonts w:ascii="Times New Roman" w:hAnsi="Times New Roman"/>
          <w:sz w:val="28"/>
          <w:szCs w:val="28"/>
        </w:rPr>
        <w:t xml:space="preserve"> </w:t>
      </w:r>
      <w:r w:rsidR="00610F47">
        <w:rPr>
          <w:rFonts w:ascii="Times New Roman" w:hAnsi="Times New Roman"/>
          <w:sz w:val="28"/>
          <w:szCs w:val="28"/>
        </w:rPr>
        <w:t xml:space="preserve">проекту </w:t>
      </w:r>
      <w:r w:rsidR="001436ED">
        <w:rPr>
          <w:rFonts w:ascii="Times New Roman" w:hAnsi="Times New Roman"/>
          <w:sz w:val="28"/>
          <w:szCs w:val="28"/>
        </w:rPr>
        <w:t>запрос</w:t>
      </w:r>
      <w:r w:rsidR="00E20FE9">
        <w:rPr>
          <w:rFonts w:ascii="Times New Roman" w:hAnsi="Times New Roman"/>
          <w:sz w:val="28"/>
          <w:szCs w:val="28"/>
        </w:rPr>
        <w:t>а</w:t>
      </w:r>
      <w:r w:rsidR="00674957">
        <w:rPr>
          <w:rFonts w:ascii="Times New Roman" w:hAnsi="Times New Roman"/>
          <w:sz w:val="28"/>
          <w:szCs w:val="28"/>
        </w:rPr>
        <w:t xml:space="preserve"> прикрепляется </w:t>
      </w:r>
      <w:r w:rsidR="00674957" w:rsidRPr="007012EA">
        <w:rPr>
          <w:rFonts w:ascii="Times New Roman" w:hAnsi="Times New Roman"/>
          <w:sz w:val="28"/>
          <w:szCs w:val="28"/>
        </w:rPr>
        <w:t xml:space="preserve">обращение </w:t>
      </w:r>
      <w:r w:rsidR="00994F0D" w:rsidRPr="007012EA">
        <w:rPr>
          <w:rFonts w:ascii="Times New Roman" w:hAnsi="Times New Roman"/>
          <w:sz w:val="28"/>
          <w:szCs w:val="28"/>
        </w:rPr>
        <w:t>заявителя, согласие второго клиента,</w:t>
      </w:r>
      <w:r w:rsidR="00674957" w:rsidRPr="007012EA">
        <w:rPr>
          <w:rFonts w:ascii="Times New Roman" w:hAnsi="Times New Roman"/>
          <w:sz w:val="28"/>
          <w:szCs w:val="28"/>
        </w:rPr>
        <w:t xml:space="preserve"> пояснительная записка.</w:t>
      </w:r>
    </w:p>
    <w:p w:rsidR="00674957" w:rsidRDefault="000A44E5" w:rsidP="00245F3F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  <w:r w:rsidR="002827A0" w:rsidRPr="007012EA">
        <w:rPr>
          <w:rFonts w:ascii="Times New Roman" w:hAnsi="Times New Roman"/>
          <w:sz w:val="28"/>
          <w:szCs w:val="28"/>
        </w:rPr>
        <w:t xml:space="preserve"> </w:t>
      </w:r>
      <w:r w:rsidRPr="007012EA">
        <w:rPr>
          <w:rFonts w:ascii="Times New Roman" w:hAnsi="Times New Roman"/>
          <w:sz w:val="28"/>
          <w:szCs w:val="28"/>
        </w:rPr>
        <w:t>должен быть согласован с ДИ</w:t>
      </w:r>
      <w:r>
        <w:rPr>
          <w:rFonts w:ascii="Times New Roman" w:hAnsi="Times New Roman"/>
          <w:sz w:val="28"/>
          <w:szCs w:val="28"/>
        </w:rPr>
        <w:t>, В, Д, ТЦФТО дорог</w:t>
      </w:r>
      <w:r w:rsidR="009668CC">
        <w:rPr>
          <w:rFonts w:ascii="Times New Roman" w:hAnsi="Times New Roman"/>
          <w:sz w:val="28"/>
          <w:szCs w:val="28"/>
        </w:rPr>
        <w:t xml:space="preserve"> отправления и назначения</w:t>
      </w:r>
      <w:r>
        <w:rPr>
          <w:rFonts w:ascii="Times New Roman" w:hAnsi="Times New Roman"/>
          <w:sz w:val="28"/>
          <w:szCs w:val="28"/>
        </w:rPr>
        <w:t xml:space="preserve">, участвующих в перевозке. </w:t>
      </w:r>
    </w:p>
    <w:p w:rsidR="001436ED" w:rsidRDefault="000A44E5" w:rsidP="00A64D3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F3F">
        <w:rPr>
          <w:rFonts w:ascii="Times New Roman" w:hAnsi="Times New Roman"/>
          <w:sz w:val="28"/>
          <w:szCs w:val="28"/>
        </w:rPr>
        <w:lastRenderedPageBreak/>
        <w:t>2.3.</w:t>
      </w:r>
      <w:r w:rsidRPr="00245F3F">
        <w:rPr>
          <w:rFonts w:ascii="Times New Roman" w:hAnsi="Times New Roman"/>
          <w:sz w:val="28"/>
          <w:szCs w:val="28"/>
        </w:rPr>
        <w:tab/>
      </w:r>
      <w:r w:rsidR="00820859">
        <w:rPr>
          <w:rFonts w:ascii="Times New Roman" w:hAnsi="Times New Roman"/>
          <w:sz w:val="28"/>
          <w:szCs w:val="28"/>
        </w:rPr>
        <w:t>ДИ, В, Д, ТЦФТО</w:t>
      </w:r>
      <w:r w:rsidRPr="00245F3F">
        <w:rPr>
          <w:rFonts w:ascii="Times New Roman" w:hAnsi="Times New Roman"/>
          <w:sz w:val="28"/>
          <w:szCs w:val="28"/>
        </w:rPr>
        <w:t xml:space="preserve"> </w:t>
      </w:r>
      <w:r w:rsidR="00820859">
        <w:rPr>
          <w:rFonts w:ascii="Times New Roman" w:hAnsi="Times New Roman"/>
          <w:sz w:val="28"/>
          <w:szCs w:val="28"/>
        </w:rPr>
        <w:t>рассматривает проект</w:t>
      </w:r>
      <w:r>
        <w:rPr>
          <w:rFonts w:ascii="Times New Roman" w:hAnsi="Times New Roman"/>
          <w:sz w:val="28"/>
          <w:szCs w:val="28"/>
        </w:rPr>
        <w:t>запрос</w:t>
      </w:r>
      <w:r w:rsidR="00E20FE9">
        <w:rPr>
          <w:rFonts w:ascii="Times New Roman" w:hAnsi="Times New Roman"/>
          <w:sz w:val="28"/>
          <w:szCs w:val="28"/>
        </w:rPr>
        <w:t>а</w:t>
      </w:r>
      <w:r w:rsidR="00820859">
        <w:rPr>
          <w:rFonts w:ascii="Times New Roman" w:hAnsi="Times New Roman"/>
          <w:sz w:val="28"/>
          <w:szCs w:val="28"/>
        </w:rPr>
        <w:t xml:space="preserve"> </w:t>
      </w:r>
      <w:r w:rsidR="008C1C2F">
        <w:rPr>
          <w:rFonts w:ascii="Times New Roman" w:hAnsi="Times New Roman"/>
          <w:sz w:val="28"/>
          <w:szCs w:val="28"/>
        </w:rPr>
        <w:t xml:space="preserve">на предмет </w:t>
      </w:r>
      <w:r w:rsidR="00820859">
        <w:rPr>
          <w:rFonts w:ascii="Times New Roman" w:hAnsi="Times New Roman"/>
          <w:sz w:val="28"/>
          <w:szCs w:val="28"/>
        </w:rPr>
        <w:t xml:space="preserve">возможности </w:t>
      </w:r>
      <w:r w:rsidR="008C1C2F">
        <w:rPr>
          <w:rFonts w:ascii="Times New Roman" w:hAnsi="Times New Roman"/>
          <w:sz w:val="28"/>
          <w:szCs w:val="28"/>
        </w:rPr>
        <w:t>безусловного выполнения всех требований Технологии с учетом техноло</w:t>
      </w:r>
      <w:r w:rsidR="00113F47">
        <w:rPr>
          <w:rFonts w:ascii="Times New Roman" w:hAnsi="Times New Roman"/>
          <w:sz w:val="28"/>
          <w:szCs w:val="28"/>
        </w:rPr>
        <w:t>гических процессов</w:t>
      </w:r>
      <w:r w:rsidR="008C1C2F">
        <w:rPr>
          <w:rFonts w:ascii="Times New Roman" w:hAnsi="Times New Roman"/>
          <w:sz w:val="28"/>
          <w:szCs w:val="28"/>
        </w:rPr>
        <w:t xml:space="preserve"> работы конкретных станций. </w:t>
      </w:r>
    </w:p>
    <w:p w:rsidR="001436ED" w:rsidRDefault="000A44E5" w:rsidP="00A64D3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запроса проверяется выполнение следующих условий:</w:t>
      </w:r>
    </w:p>
    <w:p w:rsidR="001436ED" w:rsidRDefault="000A44E5" w:rsidP="001436E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перевозки</w:t>
      </w:r>
      <w:r w:rsidRPr="00AB0A88">
        <w:rPr>
          <w:rFonts w:ascii="Times New Roman" w:hAnsi="Times New Roman"/>
          <w:sz w:val="28"/>
          <w:szCs w:val="28"/>
        </w:rPr>
        <w:t xml:space="preserve"> по инфраструктуре ОАО</w:t>
      </w:r>
      <w:r>
        <w:rPr>
          <w:rFonts w:ascii="Times New Roman" w:hAnsi="Times New Roman"/>
          <w:sz w:val="28"/>
          <w:szCs w:val="28"/>
        </w:rPr>
        <w:t> </w:t>
      </w:r>
      <w:r w:rsidRPr="00AB0A88">
        <w:rPr>
          <w:rFonts w:ascii="Times New Roman" w:hAnsi="Times New Roman"/>
          <w:sz w:val="28"/>
          <w:szCs w:val="28"/>
        </w:rPr>
        <w:t xml:space="preserve">«РЖД» между железнодорожными станциями </w:t>
      </w:r>
      <w:r>
        <w:rPr>
          <w:rFonts w:ascii="Times New Roman" w:hAnsi="Times New Roman"/>
          <w:sz w:val="28"/>
          <w:szCs w:val="28"/>
        </w:rPr>
        <w:t>планируется осу</w:t>
      </w:r>
      <w:r>
        <w:rPr>
          <w:rFonts w:ascii="Times New Roman" w:hAnsi="Times New Roman"/>
          <w:sz w:val="28"/>
          <w:szCs w:val="28"/>
        </w:rPr>
        <w:t>ществлять по за</w:t>
      </w:r>
      <w:r w:rsidRPr="00AB0A88">
        <w:rPr>
          <w:rFonts w:ascii="Times New Roman" w:hAnsi="Times New Roman"/>
          <w:sz w:val="28"/>
          <w:szCs w:val="28"/>
        </w:rPr>
        <w:t>кольц</w:t>
      </w:r>
      <w:r>
        <w:rPr>
          <w:rFonts w:ascii="Times New Roman" w:hAnsi="Times New Roman"/>
          <w:sz w:val="28"/>
          <w:szCs w:val="28"/>
        </w:rPr>
        <w:t>ованным</w:t>
      </w:r>
      <w:r w:rsidRPr="00AB0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маршрутам;</w:t>
      </w:r>
    </w:p>
    <w:p w:rsidR="001436ED" w:rsidRDefault="000A44E5" w:rsidP="001436E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технический </w:t>
      </w:r>
      <w:r w:rsidRPr="00AB0A88">
        <w:rPr>
          <w:rFonts w:ascii="Times New Roman" w:hAnsi="Times New Roman"/>
          <w:sz w:val="28"/>
          <w:szCs w:val="28"/>
        </w:rPr>
        <w:t xml:space="preserve">осмотр платформ в порожнем состоянии (со снятыми с нее контейнерами)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AB0A88">
        <w:rPr>
          <w:rFonts w:ascii="Times New Roman" w:hAnsi="Times New Roman"/>
          <w:sz w:val="28"/>
          <w:szCs w:val="28"/>
        </w:rPr>
        <w:t xml:space="preserve"> на начальной станции перевозки (станция, где осуществляется погрузка контейнера на вагон) и </w:t>
      </w:r>
      <w:r>
        <w:rPr>
          <w:rFonts w:ascii="Times New Roman" w:hAnsi="Times New Roman"/>
          <w:sz w:val="28"/>
          <w:szCs w:val="28"/>
        </w:rPr>
        <w:t xml:space="preserve">технический </w:t>
      </w:r>
      <w:r w:rsidRPr="00AB0A88">
        <w:rPr>
          <w:rFonts w:ascii="Times New Roman" w:hAnsi="Times New Roman"/>
          <w:sz w:val="28"/>
          <w:szCs w:val="28"/>
        </w:rPr>
        <w:t xml:space="preserve">осмотр платформ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AB0A88">
        <w:rPr>
          <w:rFonts w:ascii="Times New Roman" w:hAnsi="Times New Roman"/>
          <w:sz w:val="28"/>
          <w:szCs w:val="28"/>
        </w:rPr>
        <w:t>без снятия контейнеров на конечной станции перевозки (станция</w:t>
      </w:r>
      <w:r>
        <w:rPr>
          <w:rFonts w:ascii="Times New Roman" w:hAnsi="Times New Roman"/>
          <w:sz w:val="28"/>
          <w:szCs w:val="28"/>
        </w:rPr>
        <w:t>,</w:t>
      </w:r>
      <w:r w:rsidRPr="00AB0A88">
        <w:rPr>
          <w:rFonts w:ascii="Times New Roman" w:hAnsi="Times New Roman"/>
          <w:sz w:val="28"/>
          <w:szCs w:val="28"/>
        </w:rPr>
        <w:t xml:space="preserve"> где осуществляется выгрузка</w:t>
      </w:r>
      <w:r w:rsidR="00AD0153" w:rsidRPr="00AD0153">
        <w:rPr>
          <w:rFonts w:ascii="Times New Roman" w:hAnsi="Times New Roman"/>
          <w:sz w:val="28"/>
          <w:szCs w:val="28"/>
        </w:rPr>
        <w:t xml:space="preserve"> (</w:t>
      </w:r>
      <w:r w:rsidR="00AD0153">
        <w:rPr>
          <w:rFonts w:ascii="Times New Roman" w:hAnsi="Times New Roman"/>
          <w:sz w:val="28"/>
          <w:szCs w:val="28"/>
        </w:rPr>
        <w:t>или погрузка)</w:t>
      </w:r>
      <w:r w:rsidRPr="00AB0A88">
        <w:rPr>
          <w:rFonts w:ascii="Times New Roman" w:hAnsi="Times New Roman"/>
          <w:sz w:val="28"/>
          <w:szCs w:val="28"/>
        </w:rPr>
        <w:t xml:space="preserve"> груза из</w:t>
      </w:r>
      <w:r w:rsidR="00AD0153">
        <w:rPr>
          <w:rFonts w:ascii="Times New Roman" w:hAnsi="Times New Roman"/>
          <w:sz w:val="28"/>
          <w:szCs w:val="28"/>
        </w:rPr>
        <w:t xml:space="preserve"> (в)</w:t>
      </w:r>
      <w:r w:rsidRPr="00AB0A88">
        <w:rPr>
          <w:rFonts w:ascii="Times New Roman" w:hAnsi="Times New Roman"/>
          <w:sz w:val="28"/>
          <w:szCs w:val="28"/>
        </w:rPr>
        <w:t xml:space="preserve"> контейнера</w:t>
      </w:r>
      <w:r w:rsidR="00AD0153">
        <w:rPr>
          <w:rFonts w:ascii="Times New Roman" w:hAnsi="Times New Roman"/>
          <w:sz w:val="28"/>
          <w:szCs w:val="28"/>
        </w:rPr>
        <w:t xml:space="preserve"> (контейнер)</w:t>
      </w:r>
      <w:r w:rsidRPr="00AB0A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436ED" w:rsidRDefault="000A44E5" w:rsidP="001436E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0A88">
        <w:rPr>
          <w:rFonts w:ascii="Times New Roman" w:hAnsi="Times New Roman"/>
          <w:sz w:val="28"/>
          <w:szCs w:val="28"/>
        </w:rPr>
        <w:t xml:space="preserve">технология погрузки (выгрузки) груза в (из) контейнера </w:t>
      </w:r>
      <w:r>
        <w:rPr>
          <w:rFonts w:ascii="Times New Roman" w:hAnsi="Times New Roman"/>
          <w:sz w:val="28"/>
          <w:szCs w:val="28"/>
        </w:rPr>
        <w:t>на одной из двух станций</w:t>
      </w:r>
      <w:r>
        <w:rPr>
          <w:rFonts w:ascii="Times New Roman" w:hAnsi="Times New Roman"/>
          <w:sz w:val="28"/>
          <w:szCs w:val="28"/>
        </w:rPr>
        <w:t xml:space="preserve"> перевозки </w:t>
      </w:r>
      <w:r w:rsidRPr="00AB0A88">
        <w:rPr>
          <w:rFonts w:ascii="Times New Roman" w:hAnsi="Times New Roman"/>
          <w:sz w:val="28"/>
          <w:szCs w:val="28"/>
        </w:rPr>
        <w:t>осуществляется без снятия контейнеров с платформы</w:t>
      </w:r>
      <w:r>
        <w:rPr>
          <w:rFonts w:ascii="Times New Roman" w:hAnsi="Times New Roman"/>
          <w:sz w:val="28"/>
          <w:szCs w:val="28"/>
        </w:rPr>
        <w:t>.</w:t>
      </w:r>
    </w:p>
    <w:p w:rsidR="001436ED" w:rsidRDefault="000A44E5" w:rsidP="00A64D3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замечаний, проект </w:t>
      </w:r>
      <w:r w:rsidR="00E20FE9">
        <w:rPr>
          <w:rFonts w:ascii="Times New Roman" w:hAnsi="Times New Roman"/>
          <w:sz w:val="28"/>
          <w:szCs w:val="28"/>
        </w:rPr>
        <w:t xml:space="preserve">запроса </w:t>
      </w:r>
      <w:r>
        <w:rPr>
          <w:rFonts w:ascii="Times New Roman" w:hAnsi="Times New Roman"/>
          <w:sz w:val="28"/>
          <w:szCs w:val="28"/>
        </w:rPr>
        <w:t>согласуется</w:t>
      </w:r>
      <w:r w:rsidR="00B373F8">
        <w:rPr>
          <w:rFonts w:ascii="Times New Roman" w:hAnsi="Times New Roman"/>
          <w:sz w:val="28"/>
          <w:szCs w:val="28"/>
        </w:rPr>
        <w:t xml:space="preserve"> причастными сотрудниками дирекций</w:t>
      </w:r>
      <w:r>
        <w:rPr>
          <w:rFonts w:ascii="Times New Roman" w:hAnsi="Times New Roman"/>
          <w:sz w:val="28"/>
          <w:szCs w:val="28"/>
        </w:rPr>
        <w:t xml:space="preserve"> в ЕАСД. </w:t>
      </w:r>
    </w:p>
    <w:p w:rsidR="001436ED" w:rsidRDefault="000A44E5" w:rsidP="00A64D3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выполнения одного или нескольких условий</w:t>
      </w:r>
      <w:r w:rsidR="008C1C2F">
        <w:rPr>
          <w:rFonts w:ascii="Times New Roman" w:hAnsi="Times New Roman"/>
          <w:sz w:val="28"/>
          <w:szCs w:val="28"/>
        </w:rPr>
        <w:t xml:space="preserve">, замечания отражаются в карточке ЕАСД </w:t>
      </w:r>
      <w:r>
        <w:rPr>
          <w:rFonts w:ascii="Times New Roman" w:hAnsi="Times New Roman"/>
          <w:sz w:val="28"/>
          <w:szCs w:val="28"/>
        </w:rPr>
        <w:t>с внесе</w:t>
      </w:r>
      <w:r>
        <w:rPr>
          <w:rFonts w:ascii="Times New Roman" w:hAnsi="Times New Roman"/>
          <w:sz w:val="28"/>
          <w:szCs w:val="28"/>
        </w:rPr>
        <w:t xml:space="preserve">нием </w:t>
      </w:r>
      <w:r w:rsidRPr="00245F3F">
        <w:rPr>
          <w:rFonts w:ascii="Times New Roman" w:hAnsi="Times New Roman"/>
          <w:sz w:val="28"/>
          <w:szCs w:val="28"/>
        </w:rPr>
        <w:t>мотивированно</w:t>
      </w:r>
      <w:r>
        <w:rPr>
          <w:rFonts w:ascii="Times New Roman" w:hAnsi="Times New Roman"/>
          <w:sz w:val="28"/>
          <w:szCs w:val="28"/>
        </w:rPr>
        <w:t>го</w:t>
      </w:r>
      <w:r w:rsidRPr="00245F3F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я</w:t>
      </w:r>
      <w:r w:rsidRPr="00245F3F">
        <w:rPr>
          <w:rFonts w:ascii="Times New Roman" w:hAnsi="Times New Roman"/>
          <w:sz w:val="28"/>
          <w:szCs w:val="28"/>
        </w:rPr>
        <w:t xml:space="preserve"> для отказа</w:t>
      </w:r>
      <w:r w:rsidR="00E20FE9">
        <w:rPr>
          <w:rFonts w:ascii="Times New Roman" w:hAnsi="Times New Roman"/>
          <w:sz w:val="28"/>
          <w:szCs w:val="28"/>
        </w:rPr>
        <w:t xml:space="preserve"> клиенту</w:t>
      </w:r>
      <w:r>
        <w:rPr>
          <w:rFonts w:ascii="Times New Roman" w:hAnsi="Times New Roman"/>
          <w:sz w:val="28"/>
          <w:szCs w:val="28"/>
        </w:rPr>
        <w:t>.</w:t>
      </w:r>
      <w:r w:rsidR="00A64D32" w:rsidRPr="00A64D32">
        <w:rPr>
          <w:rFonts w:ascii="Times New Roman" w:hAnsi="Times New Roman"/>
          <w:sz w:val="28"/>
          <w:szCs w:val="28"/>
        </w:rPr>
        <w:t xml:space="preserve"> </w:t>
      </w:r>
    </w:p>
    <w:p w:rsidR="00A64D32" w:rsidRDefault="000A44E5" w:rsidP="00A64D3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проекта обращения – не более 3 (трех) рабочих дней.</w:t>
      </w:r>
    </w:p>
    <w:p w:rsidR="006B6AC7" w:rsidRPr="00245F3F" w:rsidRDefault="000A44E5" w:rsidP="00D075B1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50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5F3F">
        <w:rPr>
          <w:rFonts w:ascii="Times New Roman" w:hAnsi="Times New Roman"/>
          <w:sz w:val="28"/>
          <w:szCs w:val="28"/>
        </w:rPr>
        <w:t xml:space="preserve">В случае </w:t>
      </w:r>
      <w:r w:rsidR="00E20FE9">
        <w:rPr>
          <w:rFonts w:ascii="Times New Roman" w:hAnsi="Times New Roman"/>
          <w:sz w:val="28"/>
          <w:szCs w:val="28"/>
        </w:rPr>
        <w:t xml:space="preserve">не выполнения клиентом одного или нескольких условий, обязательных для </w:t>
      </w:r>
      <w:r w:rsidR="004950E6">
        <w:rPr>
          <w:rFonts w:ascii="Times New Roman" w:hAnsi="Times New Roman"/>
          <w:sz w:val="28"/>
          <w:szCs w:val="28"/>
        </w:rPr>
        <w:t>присоединения к Технологии</w:t>
      </w:r>
      <w:r w:rsidR="00E20FE9">
        <w:rPr>
          <w:rFonts w:ascii="Times New Roman" w:hAnsi="Times New Roman"/>
          <w:sz w:val="28"/>
          <w:szCs w:val="28"/>
        </w:rPr>
        <w:t xml:space="preserve"> (согласно п. 2.3 настоящего Порядка)</w:t>
      </w:r>
      <w:r w:rsidR="004950E6">
        <w:rPr>
          <w:rFonts w:ascii="Times New Roman" w:hAnsi="Times New Roman"/>
          <w:sz w:val="28"/>
          <w:szCs w:val="28"/>
        </w:rPr>
        <w:t>,</w:t>
      </w:r>
      <w:r w:rsidRPr="00245F3F">
        <w:rPr>
          <w:rFonts w:ascii="Times New Roman" w:hAnsi="Times New Roman"/>
          <w:sz w:val="28"/>
          <w:szCs w:val="28"/>
        </w:rPr>
        <w:t xml:space="preserve"> ТЦФТО</w:t>
      </w:r>
      <w:r w:rsidR="004950E6">
        <w:rPr>
          <w:rFonts w:ascii="Times New Roman" w:hAnsi="Times New Roman"/>
          <w:sz w:val="28"/>
          <w:szCs w:val="28"/>
        </w:rPr>
        <w:t xml:space="preserve"> направляет </w:t>
      </w:r>
      <w:r w:rsidR="001E3523">
        <w:rPr>
          <w:rFonts w:ascii="Times New Roman" w:hAnsi="Times New Roman"/>
          <w:sz w:val="28"/>
          <w:szCs w:val="28"/>
        </w:rPr>
        <w:t>ему</w:t>
      </w:r>
      <w:r w:rsidR="004950E6">
        <w:rPr>
          <w:rFonts w:ascii="Times New Roman" w:hAnsi="Times New Roman"/>
          <w:sz w:val="28"/>
          <w:szCs w:val="28"/>
        </w:rPr>
        <w:t xml:space="preserve"> письменный отказ с</w:t>
      </w:r>
      <w:r w:rsidRPr="00245F3F">
        <w:rPr>
          <w:rFonts w:ascii="Times New Roman" w:hAnsi="Times New Roman"/>
          <w:sz w:val="28"/>
          <w:szCs w:val="28"/>
        </w:rPr>
        <w:t xml:space="preserve"> мотивированн</w:t>
      </w:r>
      <w:r w:rsidR="004950E6">
        <w:rPr>
          <w:rFonts w:ascii="Times New Roman" w:hAnsi="Times New Roman"/>
          <w:sz w:val="28"/>
          <w:szCs w:val="28"/>
        </w:rPr>
        <w:t>ым</w:t>
      </w:r>
      <w:r w:rsidRPr="00245F3F">
        <w:rPr>
          <w:rFonts w:ascii="Times New Roman" w:hAnsi="Times New Roman"/>
          <w:sz w:val="28"/>
          <w:szCs w:val="28"/>
        </w:rPr>
        <w:t xml:space="preserve"> обоснование</w:t>
      </w:r>
      <w:r w:rsidR="004950E6">
        <w:rPr>
          <w:rFonts w:ascii="Times New Roman" w:hAnsi="Times New Roman"/>
          <w:sz w:val="28"/>
          <w:szCs w:val="28"/>
        </w:rPr>
        <w:t>м</w:t>
      </w:r>
      <w:r w:rsidRPr="00245F3F">
        <w:rPr>
          <w:rFonts w:ascii="Times New Roman" w:hAnsi="Times New Roman"/>
          <w:sz w:val="28"/>
          <w:szCs w:val="28"/>
        </w:rPr>
        <w:t>.</w:t>
      </w:r>
    </w:p>
    <w:p w:rsidR="004950E6" w:rsidRDefault="000A44E5" w:rsidP="00D075B1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6AC7" w:rsidRPr="00245F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6B6AC7" w:rsidRPr="00245F3F">
        <w:rPr>
          <w:rFonts w:ascii="Times New Roman" w:hAnsi="Times New Roman"/>
          <w:sz w:val="28"/>
          <w:szCs w:val="28"/>
        </w:rPr>
        <w:t>.</w:t>
      </w:r>
      <w:r w:rsidR="006B6AC7" w:rsidRPr="00245F3F">
        <w:rPr>
          <w:rFonts w:ascii="Times New Roman" w:hAnsi="Times New Roman"/>
          <w:sz w:val="28"/>
          <w:szCs w:val="28"/>
        </w:rPr>
        <w:tab/>
        <w:t xml:space="preserve">При наличии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 w:rsidR="00FE69DC">
        <w:rPr>
          <w:rFonts w:ascii="Times New Roman" w:hAnsi="Times New Roman"/>
          <w:sz w:val="28"/>
          <w:szCs w:val="28"/>
        </w:rPr>
        <w:t xml:space="preserve">в ЕАСД </w:t>
      </w:r>
      <w:r w:rsidR="00E20FE9">
        <w:rPr>
          <w:rFonts w:ascii="Times New Roman" w:hAnsi="Times New Roman"/>
          <w:sz w:val="28"/>
          <w:szCs w:val="28"/>
        </w:rPr>
        <w:t>причастными дирекциями проекта запроса</w:t>
      </w:r>
      <w:r w:rsidR="007012EA">
        <w:rPr>
          <w:rFonts w:ascii="Times New Roman" w:hAnsi="Times New Roman"/>
          <w:sz w:val="28"/>
          <w:szCs w:val="28"/>
        </w:rPr>
        <w:t xml:space="preserve"> </w:t>
      </w:r>
      <w:r w:rsidR="00FE69DC">
        <w:rPr>
          <w:rFonts w:ascii="Times New Roman" w:hAnsi="Times New Roman"/>
          <w:sz w:val="28"/>
          <w:szCs w:val="28"/>
        </w:rPr>
        <w:t>(</w:t>
      </w:r>
      <w:r w:rsidR="00A64D32">
        <w:rPr>
          <w:rFonts w:ascii="Times New Roman" w:hAnsi="Times New Roman"/>
          <w:sz w:val="28"/>
          <w:szCs w:val="28"/>
        </w:rPr>
        <w:t xml:space="preserve">согласно </w:t>
      </w:r>
      <w:r w:rsidR="00FE69DC">
        <w:rPr>
          <w:rFonts w:ascii="Times New Roman" w:hAnsi="Times New Roman"/>
          <w:sz w:val="28"/>
          <w:szCs w:val="28"/>
        </w:rPr>
        <w:t>п.2.3. настоящего Порядка)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6B6AC7" w:rsidRPr="00245F3F">
        <w:rPr>
          <w:rFonts w:ascii="Times New Roman" w:hAnsi="Times New Roman"/>
          <w:sz w:val="28"/>
          <w:szCs w:val="28"/>
        </w:rPr>
        <w:t>ТЦФТО</w:t>
      </w:r>
      <w:r w:rsidR="00A64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обращение в ЦФТО</w:t>
      </w:r>
      <w:r w:rsidR="006B6AC7" w:rsidRPr="00245F3F">
        <w:rPr>
          <w:rFonts w:ascii="Times New Roman" w:hAnsi="Times New Roman"/>
          <w:sz w:val="28"/>
          <w:szCs w:val="28"/>
        </w:rPr>
        <w:t>.</w:t>
      </w:r>
    </w:p>
    <w:p w:rsidR="00655E59" w:rsidRDefault="000A44E5" w:rsidP="00D075B1">
      <w:pPr>
        <w:spacing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 поступлении обращения в ЦФТО, уполномоченный работник ЦФТО</w:t>
      </w:r>
      <w:r w:rsidR="00576A2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051AAD">
        <w:rPr>
          <w:rFonts w:ascii="Times New Roman" w:hAnsi="Times New Roman"/>
          <w:sz w:val="28"/>
          <w:szCs w:val="28"/>
        </w:rPr>
        <w:t>в срок, не превышающий 3 (трех) рабочих дней</w:t>
      </w:r>
      <w:r w:rsidR="00610F47">
        <w:rPr>
          <w:rFonts w:ascii="Times New Roman" w:hAnsi="Times New Roman"/>
          <w:sz w:val="28"/>
          <w:szCs w:val="28"/>
        </w:rPr>
        <w:t>,</w:t>
      </w:r>
      <w:r w:rsidR="006B6AC7" w:rsidRPr="00245F3F">
        <w:rPr>
          <w:rFonts w:ascii="Times New Roman" w:hAnsi="Times New Roman"/>
          <w:sz w:val="28"/>
          <w:szCs w:val="28"/>
        </w:rPr>
        <w:t xml:space="preserve"> </w:t>
      </w:r>
      <w:r w:rsidR="00772291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FE69DC">
        <w:rPr>
          <w:rFonts w:ascii="Times New Roman" w:hAnsi="Times New Roman"/>
          <w:sz w:val="28"/>
          <w:szCs w:val="28"/>
        </w:rPr>
        <w:t xml:space="preserve">разрешающей </w:t>
      </w:r>
      <w:r>
        <w:rPr>
          <w:rFonts w:ascii="Times New Roman" w:hAnsi="Times New Roman"/>
          <w:sz w:val="28"/>
          <w:szCs w:val="28"/>
        </w:rPr>
        <w:t>телеграммы</w:t>
      </w:r>
      <w:r w:rsidR="00772291">
        <w:rPr>
          <w:rFonts w:ascii="Times New Roman" w:hAnsi="Times New Roman"/>
          <w:sz w:val="28"/>
          <w:szCs w:val="28"/>
        </w:rPr>
        <w:t>, объявляющ</w:t>
      </w:r>
      <w:r>
        <w:rPr>
          <w:rFonts w:ascii="Times New Roman" w:hAnsi="Times New Roman"/>
          <w:sz w:val="28"/>
          <w:szCs w:val="28"/>
        </w:rPr>
        <w:t>ей</w:t>
      </w:r>
      <w:r w:rsidR="00772291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 xml:space="preserve"> (направления)</w:t>
      </w:r>
      <w:r w:rsidR="00772291">
        <w:rPr>
          <w:rFonts w:ascii="Times New Roman" w:hAnsi="Times New Roman"/>
          <w:sz w:val="28"/>
          <w:szCs w:val="28"/>
        </w:rPr>
        <w:t xml:space="preserve"> перевозок в соответствии </w:t>
      </w:r>
      <w:r w:rsidR="00772291" w:rsidRPr="00772291">
        <w:rPr>
          <w:rFonts w:ascii="Times New Roman" w:hAnsi="Times New Roman"/>
          <w:sz w:val="28"/>
          <w:szCs w:val="28"/>
        </w:rPr>
        <w:t xml:space="preserve">с </w:t>
      </w:r>
      <w:r w:rsidR="00772291" w:rsidRPr="00772291">
        <w:rPr>
          <w:rFonts w:ascii="Times New Roman" w:hAnsi="Times New Roman"/>
          <w:bCs/>
          <w:sz w:val="28"/>
          <w:szCs w:val="28"/>
        </w:rPr>
        <w:t>Технологией осмотра фитинговых упоров вагонов-платформ, следующих по замкнутым кольцевым маршрутам на инфраструктуре ОАО</w:t>
      </w:r>
      <w:r w:rsidR="00051AAD">
        <w:rPr>
          <w:rFonts w:ascii="Times New Roman" w:hAnsi="Times New Roman"/>
          <w:bCs/>
          <w:sz w:val="28"/>
          <w:szCs w:val="28"/>
        </w:rPr>
        <w:t> </w:t>
      </w:r>
      <w:r w:rsidR="00772291" w:rsidRPr="00772291">
        <w:rPr>
          <w:rFonts w:ascii="Times New Roman" w:hAnsi="Times New Roman"/>
          <w:bCs/>
          <w:sz w:val="28"/>
          <w:szCs w:val="28"/>
        </w:rPr>
        <w:t>«РЖД»</w:t>
      </w:r>
      <w:r>
        <w:rPr>
          <w:rFonts w:ascii="Times New Roman" w:hAnsi="Times New Roman"/>
          <w:bCs/>
          <w:sz w:val="28"/>
          <w:szCs w:val="28"/>
        </w:rPr>
        <w:t xml:space="preserve"> и направляет ее на согласование в ЦВ.</w:t>
      </w:r>
    </w:p>
    <w:p w:rsidR="00655E59" w:rsidRDefault="000A44E5" w:rsidP="00655E59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ЦВ в срок, не превышающий 3 (трех) рабочих дней</w:t>
      </w:r>
      <w:r w:rsidR="00610F4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рассматривает проект </w:t>
      </w:r>
      <w:r w:rsidR="00FE69DC">
        <w:rPr>
          <w:rFonts w:ascii="Times New Roman" w:hAnsi="Times New Roman"/>
          <w:sz w:val="28"/>
          <w:szCs w:val="28"/>
        </w:rPr>
        <w:t xml:space="preserve">разрешающей </w:t>
      </w:r>
      <w:r>
        <w:rPr>
          <w:rFonts w:ascii="Times New Roman" w:hAnsi="Times New Roman"/>
          <w:sz w:val="28"/>
          <w:szCs w:val="28"/>
        </w:rPr>
        <w:t xml:space="preserve">телеграммы. </w:t>
      </w:r>
    </w:p>
    <w:p w:rsidR="009668CC" w:rsidRPr="00567621" w:rsidRDefault="000A44E5" w:rsidP="00655E59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замечан</w:t>
      </w:r>
      <w:r>
        <w:rPr>
          <w:rFonts w:ascii="Times New Roman" w:hAnsi="Times New Roman"/>
          <w:sz w:val="28"/>
          <w:szCs w:val="28"/>
        </w:rPr>
        <w:t xml:space="preserve">ий, проект </w:t>
      </w:r>
      <w:r w:rsidR="00576A27">
        <w:rPr>
          <w:rFonts w:ascii="Times New Roman" w:hAnsi="Times New Roman"/>
          <w:sz w:val="28"/>
          <w:szCs w:val="28"/>
        </w:rPr>
        <w:t>телеграммы</w:t>
      </w:r>
      <w:r>
        <w:rPr>
          <w:rFonts w:ascii="Times New Roman" w:hAnsi="Times New Roman"/>
          <w:sz w:val="28"/>
          <w:szCs w:val="28"/>
        </w:rPr>
        <w:t xml:space="preserve"> соглас</w:t>
      </w:r>
      <w:r w:rsidR="00A64D32">
        <w:rPr>
          <w:rFonts w:ascii="Times New Roman" w:hAnsi="Times New Roman"/>
          <w:sz w:val="28"/>
          <w:szCs w:val="28"/>
        </w:rPr>
        <w:t>овывается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5E59" w:rsidRDefault="000A44E5" w:rsidP="00655E59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="009668CC">
        <w:rPr>
          <w:rFonts w:ascii="Times New Roman" w:hAnsi="Times New Roman"/>
          <w:sz w:val="28"/>
          <w:szCs w:val="28"/>
        </w:rPr>
        <w:t>не выполнения клиентом одного или нескольких условий, обязательных для присоединения к Технологии (согласно п. 2.3 настоящего Порядка),</w:t>
      </w:r>
      <w:r>
        <w:rPr>
          <w:rFonts w:ascii="Times New Roman" w:hAnsi="Times New Roman"/>
          <w:sz w:val="28"/>
          <w:szCs w:val="28"/>
        </w:rPr>
        <w:t xml:space="preserve"> замечания отражаются в карточке ЕАСД с внесением </w:t>
      </w:r>
      <w:r w:rsidRPr="00245F3F">
        <w:rPr>
          <w:rFonts w:ascii="Times New Roman" w:hAnsi="Times New Roman"/>
          <w:sz w:val="28"/>
          <w:szCs w:val="28"/>
        </w:rPr>
        <w:t>мотивированно</w:t>
      </w:r>
      <w:r>
        <w:rPr>
          <w:rFonts w:ascii="Times New Roman" w:hAnsi="Times New Roman"/>
          <w:sz w:val="28"/>
          <w:szCs w:val="28"/>
        </w:rPr>
        <w:t>го</w:t>
      </w:r>
      <w:r w:rsidRPr="00245F3F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я</w:t>
      </w:r>
      <w:r w:rsidRPr="00245F3F">
        <w:rPr>
          <w:rFonts w:ascii="Times New Roman" w:hAnsi="Times New Roman"/>
          <w:sz w:val="28"/>
          <w:szCs w:val="28"/>
        </w:rPr>
        <w:t xml:space="preserve"> для отказа</w:t>
      </w:r>
      <w:r>
        <w:rPr>
          <w:rFonts w:ascii="Times New Roman" w:hAnsi="Times New Roman"/>
          <w:sz w:val="28"/>
          <w:szCs w:val="28"/>
        </w:rPr>
        <w:t>.</w:t>
      </w:r>
    </w:p>
    <w:p w:rsidR="00051AAD" w:rsidRDefault="000A44E5" w:rsidP="00D075B1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В случае невозможности присоединения клиента к Технологии, уполномоченный сотрудник ЦФТО направляет </w:t>
      </w:r>
      <w:r w:rsidR="00ED5D46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(в копии ТЦФТО</w:t>
      </w:r>
      <w:r w:rsidR="009668CC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дорог отправления</w:t>
      </w:r>
      <w:r w:rsidR="009668CC">
        <w:rPr>
          <w:rFonts w:ascii="Times New Roman" w:hAnsi="Times New Roman"/>
          <w:sz w:val="28"/>
          <w:szCs w:val="28"/>
        </w:rPr>
        <w:t>,</w:t>
      </w:r>
      <w:r w:rsidR="00ED5D46" w:rsidRPr="00ED5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назначения) мотивированный отказ.</w:t>
      </w:r>
    </w:p>
    <w:p w:rsidR="00495DDA" w:rsidRDefault="000A44E5" w:rsidP="00D075B1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FE69DC">
        <w:rPr>
          <w:rFonts w:ascii="Times New Roman" w:hAnsi="Times New Roman"/>
          <w:sz w:val="28"/>
          <w:szCs w:val="28"/>
        </w:rPr>
        <w:t xml:space="preserve">По завершению </w:t>
      </w:r>
      <w:r>
        <w:rPr>
          <w:rFonts w:ascii="Times New Roman" w:hAnsi="Times New Roman"/>
          <w:sz w:val="28"/>
          <w:szCs w:val="28"/>
        </w:rPr>
        <w:t>согласовани</w:t>
      </w:r>
      <w:r w:rsidR="00FE69D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FE69DC">
        <w:rPr>
          <w:rFonts w:ascii="Times New Roman" w:hAnsi="Times New Roman"/>
          <w:sz w:val="28"/>
          <w:szCs w:val="28"/>
        </w:rPr>
        <w:t xml:space="preserve">разрешающей </w:t>
      </w:r>
      <w:r>
        <w:rPr>
          <w:rFonts w:ascii="Times New Roman" w:hAnsi="Times New Roman"/>
          <w:sz w:val="28"/>
          <w:szCs w:val="28"/>
        </w:rPr>
        <w:t>телеграммы</w:t>
      </w:r>
      <w:r w:rsidR="00FE69DC">
        <w:rPr>
          <w:rFonts w:ascii="Times New Roman" w:hAnsi="Times New Roman"/>
          <w:sz w:val="28"/>
          <w:szCs w:val="28"/>
        </w:rPr>
        <w:t xml:space="preserve">, она </w:t>
      </w:r>
      <w:r>
        <w:rPr>
          <w:rFonts w:ascii="Times New Roman" w:hAnsi="Times New Roman"/>
          <w:sz w:val="28"/>
          <w:szCs w:val="28"/>
        </w:rPr>
        <w:t>предоставляется на подпись первому заместителю начальника Центра фирменного транспортного обслуживания.</w:t>
      </w:r>
    </w:p>
    <w:p w:rsidR="00901E8C" w:rsidRDefault="000A44E5" w:rsidP="00D075B1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ЦФТОУТО ведет реестр клиентов участвующих в Технологии.</w:t>
      </w:r>
      <w:r>
        <w:rPr>
          <w:rStyle w:val="ab"/>
          <w:rFonts w:ascii="Times New Roman" w:hAnsi="Times New Roman"/>
          <w:sz w:val="28"/>
          <w:szCs w:val="28"/>
        </w:rPr>
        <w:footnoteReference w:id="1"/>
      </w:r>
    </w:p>
    <w:p w:rsidR="00495DDA" w:rsidRDefault="00495DDA" w:rsidP="00D075B1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DDA" w:rsidRPr="00772291" w:rsidRDefault="000A44E5" w:rsidP="00495DDA">
      <w:pPr>
        <w:spacing w:line="36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6B6AC7" w:rsidRPr="00245F3F" w:rsidRDefault="006B6AC7" w:rsidP="00245F3F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C28" w:rsidRPr="00245F3F" w:rsidRDefault="00433C28" w:rsidP="004950E6">
      <w:pPr>
        <w:spacing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45F3F" w:rsidRPr="00245F3F" w:rsidRDefault="00245F3F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45F3F" w:rsidRPr="00245F3F" w:rsidSect="006D1A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E5" w:rsidRDefault="000A44E5" w:rsidP="00333A31">
      <w:pPr>
        <w:spacing w:after="0" w:line="240" w:lineRule="auto"/>
      </w:pPr>
      <w:r>
        <w:separator/>
      </w:r>
    </w:p>
  </w:endnote>
  <w:endnote w:type="continuationSeparator" w:id="0">
    <w:p w:rsidR="000A44E5" w:rsidRDefault="000A44E5" w:rsidP="0033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F1" w:rsidRDefault="00B909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F1" w:rsidRDefault="00B909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F1" w:rsidRDefault="00333A31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B909F1" w:rsidRDefault="000A44E5" w:rsidP="00B909F1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B909F1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Шило А.Н.</w:t>
                </w:r>
              </w:p>
              <w:p w:rsidR="00B909F1" w:rsidRPr="00B909F1" w:rsidRDefault="000A44E5" w:rsidP="00B909F1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B909F1">
                  <w:rPr>
                    <w:rFonts w:cs="Calibri"/>
                    <w:b/>
                    <w:color w:val="0000FF"/>
                    <w:sz w:val="18"/>
                  </w:rPr>
                  <w:t>№3/р от 11.01.2021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D4" w:rsidRDefault="00377DD4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D4" w:rsidRDefault="00333A31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791pt;width:132pt;height:112pt;z-index:251660288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377DD4" w:rsidRDefault="000A44E5" w:rsidP="00377DD4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377DD4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Шило А.Н.</w:t>
                </w:r>
              </w:p>
              <w:p w:rsidR="00377DD4" w:rsidRPr="00377DD4" w:rsidRDefault="000A44E5" w:rsidP="00377DD4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377DD4">
                  <w:rPr>
                    <w:rFonts w:cs="Calibri"/>
                    <w:b/>
                    <w:color w:val="0000FF"/>
                    <w:sz w:val="18"/>
                  </w:rPr>
                  <w:t>№3/р от 11.01.2021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D4" w:rsidRDefault="00333A31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791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377DD4" w:rsidRDefault="000A44E5" w:rsidP="00377DD4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377DD4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Шило А.Н.</w:t>
                </w:r>
              </w:p>
              <w:p w:rsidR="00377DD4" w:rsidRPr="00377DD4" w:rsidRDefault="000A44E5" w:rsidP="00377DD4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377DD4">
                  <w:rPr>
                    <w:rFonts w:cs="Calibri"/>
                    <w:b/>
                    <w:color w:val="0000FF"/>
                    <w:sz w:val="18"/>
                  </w:rPr>
                  <w:t>№3/р от 11.01.2021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E5" w:rsidRDefault="000A44E5" w:rsidP="00F509B5">
      <w:pPr>
        <w:spacing w:after="0" w:line="240" w:lineRule="auto"/>
      </w:pPr>
      <w:r>
        <w:separator/>
      </w:r>
    </w:p>
  </w:footnote>
  <w:footnote w:type="continuationSeparator" w:id="0">
    <w:p w:rsidR="000A44E5" w:rsidRDefault="000A44E5" w:rsidP="00F509B5">
      <w:pPr>
        <w:spacing w:after="0" w:line="240" w:lineRule="auto"/>
      </w:pPr>
      <w:r>
        <w:continuationSeparator/>
      </w:r>
    </w:p>
  </w:footnote>
  <w:footnote w:id="1">
    <w:p w:rsidR="00901E8C" w:rsidRDefault="000A44E5">
      <w:pPr>
        <w:pStyle w:val="ac"/>
      </w:pPr>
      <w:r>
        <w:rPr>
          <w:rStyle w:val="ab"/>
        </w:rPr>
        <w:footnoteRef/>
      </w:r>
      <w:r>
        <w:t xml:space="preserve"> После доработки программного обеспечения реестр клиентов ведется в автоматизированной системе ОАО</w:t>
      </w:r>
      <w:r w:rsidR="00AE56EB">
        <w:rPr>
          <w:lang w:val="en-US"/>
        </w:rPr>
        <w:t> </w:t>
      </w:r>
      <w:r>
        <w:t xml:space="preserve"> «РЖД»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F1" w:rsidRDefault="00B909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B5" w:rsidRPr="00F509B5" w:rsidRDefault="00333A31">
    <w:pPr>
      <w:pStyle w:val="a5"/>
      <w:jc w:val="center"/>
      <w:rPr>
        <w:rFonts w:ascii="Times New Roman" w:hAnsi="Times New Roman"/>
      </w:rPr>
    </w:pPr>
    <w:r w:rsidRPr="00F509B5">
      <w:rPr>
        <w:rFonts w:ascii="Times New Roman" w:hAnsi="Times New Roman"/>
      </w:rPr>
      <w:fldChar w:fldCharType="begin"/>
    </w:r>
    <w:r w:rsidR="000A44E5" w:rsidRPr="00F509B5">
      <w:rPr>
        <w:rFonts w:ascii="Times New Roman" w:hAnsi="Times New Roman"/>
      </w:rPr>
      <w:instrText xml:space="preserve"> PAGE   \* MERGEFORMAT </w:instrText>
    </w:r>
    <w:r w:rsidRPr="00F509B5">
      <w:rPr>
        <w:rFonts w:ascii="Times New Roman" w:hAnsi="Times New Roman"/>
      </w:rPr>
      <w:fldChar w:fldCharType="separate"/>
    </w:r>
    <w:r w:rsidR="006F666E">
      <w:rPr>
        <w:rFonts w:ascii="Times New Roman" w:hAnsi="Times New Roman"/>
        <w:noProof/>
      </w:rPr>
      <w:t>2</w:t>
    </w:r>
    <w:r w:rsidRPr="00F509B5">
      <w:rPr>
        <w:rFonts w:ascii="Times New Roman" w:hAnsi="Times New Roman"/>
      </w:rPr>
      <w:fldChar w:fldCharType="end"/>
    </w:r>
  </w:p>
  <w:p w:rsidR="00F509B5" w:rsidRDefault="00F509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F1" w:rsidRDefault="00B909F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D4" w:rsidRDefault="00377DD4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91" w:rsidRDefault="00333A31">
    <w:pPr>
      <w:pStyle w:val="a5"/>
      <w:jc w:val="center"/>
    </w:pPr>
    <w:r>
      <w:fldChar w:fldCharType="begin"/>
    </w:r>
    <w:r w:rsidR="000A44E5">
      <w:instrText xml:space="preserve"> PAGE   \* MERGEFORMAT </w:instrText>
    </w:r>
    <w:r>
      <w:fldChar w:fldCharType="separate"/>
    </w:r>
    <w:r w:rsidR="006B09E2">
      <w:rPr>
        <w:noProof/>
      </w:rPr>
      <w:t>3</w:t>
    </w:r>
    <w:r>
      <w:rPr>
        <w:noProof/>
      </w:rPr>
      <w:fldChar w:fldCharType="end"/>
    </w:r>
  </w:p>
  <w:p w:rsidR="00772291" w:rsidRDefault="00772291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D4" w:rsidRDefault="00377D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70"/>
    <w:multiLevelType w:val="hybridMultilevel"/>
    <w:tmpl w:val="0EDA4796"/>
    <w:lvl w:ilvl="0" w:tplc="F536D950">
      <w:start w:val="1"/>
      <w:numFmt w:val="decimal"/>
      <w:lvlText w:val="%1."/>
      <w:lvlJc w:val="left"/>
      <w:pPr>
        <w:ind w:left="1070" w:hanging="360"/>
      </w:pPr>
    </w:lvl>
    <w:lvl w:ilvl="1" w:tplc="89B8F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68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E9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65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04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6A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A3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AF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994"/>
    <w:multiLevelType w:val="hybridMultilevel"/>
    <w:tmpl w:val="AD0E93E6"/>
    <w:lvl w:ilvl="0" w:tplc="14F6A82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93A44BC">
      <w:start w:val="1"/>
      <w:numFmt w:val="lowerLetter"/>
      <w:lvlText w:val="%2."/>
      <w:lvlJc w:val="left"/>
      <w:pPr>
        <w:ind w:left="1648" w:hanging="360"/>
      </w:pPr>
    </w:lvl>
    <w:lvl w:ilvl="2" w:tplc="2BA22C80">
      <w:start w:val="1"/>
      <w:numFmt w:val="lowerRoman"/>
      <w:lvlText w:val="%3."/>
      <w:lvlJc w:val="right"/>
      <w:pPr>
        <w:ind w:left="2368" w:hanging="180"/>
      </w:pPr>
    </w:lvl>
    <w:lvl w:ilvl="3" w:tplc="72A6EDA0" w:tentative="1">
      <w:start w:val="1"/>
      <w:numFmt w:val="decimal"/>
      <w:lvlText w:val="%4."/>
      <w:lvlJc w:val="left"/>
      <w:pPr>
        <w:ind w:left="3088" w:hanging="360"/>
      </w:pPr>
    </w:lvl>
    <w:lvl w:ilvl="4" w:tplc="9E20ADCC" w:tentative="1">
      <w:start w:val="1"/>
      <w:numFmt w:val="lowerLetter"/>
      <w:lvlText w:val="%5."/>
      <w:lvlJc w:val="left"/>
      <w:pPr>
        <w:ind w:left="3808" w:hanging="360"/>
      </w:pPr>
    </w:lvl>
    <w:lvl w:ilvl="5" w:tplc="0C48A924" w:tentative="1">
      <w:start w:val="1"/>
      <w:numFmt w:val="lowerRoman"/>
      <w:lvlText w:val="%6."/>
      <w:lvlJc w:val="right"/>
      <w:pPr>
        <w:ind w:left="4528" w:hanging="180"/>
      </w:pPr>
    </w:lvl>
    <w:lvl w:ilvl="6" w:tplc="4C52390C" w:tentative="1">
      <w:start w:val="1"/>
      <w:numFmt w:val="decimal"/>
      <w:lvlText w:val="%7."/>
      <w:lvlJc w:val="left"/>
      <w:pPr>
        <w:ind w:left="5248" w:hanging="360"/>
      </w:pPr>
    </w:lvl>
    <w:lvl w:ilvl="7" w:tplc="069A84EE" w:tentative="1">
      <w:start w:val="1"/>
      <w:numFmt w:val="lowerLetter"/>
      <w:lvlText w:val="%8."/>
      <w:lvlJc w:val="left"/>
      <w:pPr>
        <w:ind w:left="5968" w:hanging="360"/>
      </w:pPr>
    </w:lvl>
    <w:lvl w:ilvl="8" w:tplc="3D50897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777D65"/>
    <w:multiLevelType w:val="hybridMultilevel"/>
    <w:tmpl w:val="DE08589E"/>
    <w:lvl w:ilvl="0" w:tplc="E6FE4B54">
      <w:start w:val="1"/>
      <w:numFmt w:val="decimal"/>
      <w:lvlText w:val="%1."/>
      <w:lvlJc w:val="left"/>
      <w:pPr>
        <w:ind w:left="1884" w:hanging="1176"/>
      </w:pPr>
    </w:lvl>
    <w:lvl w:ilvl="1" w:tplc="292E5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A3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02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4E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E4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8F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24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8B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iYyjARoydaB4VTqXJNLeutPVSg=" w:salt="BYWq9QFdTmLzc9Hg3QpZMA=="/>
  <w:defaultTabStop w:val="708"/>
  <w:drawingGridHorizontalSpacing w:val="110"/>
  <w:displayHorizontalDrawingGridEvery w:val="2"/>
  <w:characterSpacingControl w:val="doNotCompress"/>
  <w:hdrShapeDefaults>
    <o:shapedefaults v:ext="edit" spidmax="307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785"/>
    <w:rsid w:val="00000A64"/>
    <w:rsid w:val="00000E4A"/>
    <w:rsid w:val="00001B8A"/>
    <w:rsid w:val="000137AD"/>
    <w:rsid w:val="000253EC"/>
    <w:rsid w:val="00036BA5"/>
    <w:rsid w:val="0004267E"/>
    <w:rsid w:val="00051AAD"/>
    <w:rsid w:val="0006058D"/>
    <w:rsid w:val="00060E30"/>
    <w:rsid w:val="00062A13"/>
    <w:rsid w:val="00067CDF"/>
    <w:rsid w:val="00081DF7"/>
    <w:rsid w:val="00095E32"/>
    <w:rsid w:val="000A0C31"/>
    <w:rsid w:val="000A44E5"/>
    <w:rsid w:val="000C0416"/>
    <w:rsid w:val="000C64B4"/>
    <w:rsid w:val="000C65E8"/>
    <w:rsid w:val="00113F47"/>
    <w:rsid w:val="00114E3A"/>
    <w:rsid w:val="00123F5F"/>
    <w:rsid w:val="00131FAB"/>
    <w:rsid w:val="00134C6B"/>
    <w:rsid w:val="00134F76"/>
    <w:rsid w:val="00136A95"/>
    <w:rsid w:val="00142727"/>
    <w:rsid w:val="001436ED"/>
    <w:rsid w:val="00147058"/>
    <w:rsid w:val="00192720"/>
    <w:rsid w:val="001D3BDA"/>
    <w:rsid w:val="001D7AC7"/>
    <w:rsid w:val="001E3523"/>
    <w:rsid w:val="001E73BC"/>
    <w:rsid w:val="001F09FD"/>
    <w:rsid w:val="001F1960"/>
    <w:rsid w:val="001F6DB7"/>
    <w:rsid w:val="00205071"/>
    <w:rsid w:val="00216056"/>
    <w:rsid w:val="00231650"/>
    <w:rsid w:val="00233233"/>
    <w:rsid w:val="00243AFD"/>
    <w:rsid w:val="00245F3F"/>
    <w:rsid w:val="002526CE"/>
    <w:rsid w:val="002748E7"/>
    <w:rsid w:val="002827A0"/>
    <w:rsid w:val="00286D29"/>
    <w:rsid w:val="00293D05"/>
    <w:rsid w:val="002B2159"/>
    <w:rsid w:val="002B2CCA"/>
    <w:rsid w:val="002B30F5"/>
    <w:rsid w:val="002C70DE"/>
    <w:rsid w:val="002E4C43"/>
    <w:rsid w:val="00306A78"/>
    <w:rsid w:val="003211F6"/>
    <w:rsid w:val="00333A31"/>
    <w:rsid w:val="0033580F"/>
    <w:rsid w:val="00335C14"/>
    <w:rsid w:val="0035155D"/>
    <w:rsid w:val="00374CB1"/>
    <w:rsid w:val="0037658F"/>
    <w:rsid w:val="00377DD4"/>
    <w:rsid w:val="0039204D"/>
    <w:rsid w:val="00393E2F"/>
    <w:rsid w:val="00394787"/>
    <w:rsid w:val="003A1F1A"/>
    <w:rsid w:val="003C62E7"/>
    <w:rsid w:val="003D3C86"/>
    <w:rsid w:val="003E1659"/>
    <w:rsid w:val="003F0765"/>
    <w:rsid w:val="003F1BDF"/>
    <w:rsid w:val="003F3159"/>
    <w:rsid w:val="003F539E"/>
    <w:rsid w:val="003F7542"/>
    <w:rsid w:val="004017E2"/>
    <w:rsid w:val="0040212A"/>
    <w:rsid w:val="00417B7F"/>
    <w:rsid w:val="00433045"/>
    <w:rsid w:val="00433C28"/>
    <w:rsid w:val="004436D0"/>
    <w:rsid w:val="0044505A"/>
    <w:rsid w:val="00472ADC"/>
    <w:rsid w:val="0047542F"/>
    <w:rsid w:val="00475B3D"/>
    <w:rsid w:val="004950E6"/>
    <w:rsid w:val="00495DDA"/>
    <w:rsid w:val="004A1CC1"/>
    <w:rsid w:val="004B6AA7"/>
    <w:rsid w:val="004D4A0D"/>
    <w:rsid w:val="004D59B3"/>
    <w:rsid w:val="004E238C"/>
    <w:rsid w:val="004E4E61"/>
    <w:rsid w:val="00504F88"/>
    <w:rsid w:val="005062D9"/>
    <w:rsid w:val="005070EC"/>
    <w:rsid w:val="00522706"/>
    <w:rsid w:val="005264A3"/>
    <w:rsid w:val="00535A99"/>
    <w:rsid w:val="005560AD"/>
    <w:rsid w:val="00567621"/>
    <w:rsid w:val="00572CA9"/>
    <w:rsid w:val="00576A27"/>
    <w:rsid w:val="00576CD3"/>
    <w:rsid w:val="005771D0"/>
    <w:rsid w:val="005851A1"/>
    <w:rsid w:val="0058690B"/>
    <w:rsid w:val="005A22B8"/>
    <w:rsid w:val="005A637F"/>
    <w:rsid w:val="005A6718"/>
    <w:rsid w:val="005B0E98"/>
    <w:rsid w:val="005B2ADF"/>
    <w:rsid w:val="005D4837"/>
    <w:rsid w:val="005E6EA3"/>
    <w:rsid w:val="005F2261"/>
    <w:rsid w:val="0060108F"/>
    <w:rsid w:val="00610F47"/>
    <w:rsid w:val="00642BB2"/>
    <w:rsid w:val="00651092"/>
    <w:rsid w:val="00655548"/>
    <w:rsid w:val="00655E59"/>
    <w:rsid w:val="00656F24"/>
    <w:rsid w:val="00674957"/>
    <w:rsid w:val="00676B1F"/>
    <w:rsid w:val="006774DB"/>
    <w:rsid w:val="006777D9"/>
    <w:rsid w:val="00685509"/>
    <w:rsid w:val="00685E60"/>
    <w:rsid w:val="006A4576"/>
    <w:rsid w:val="006B09E2"/>
    <w:rsid w:val="006B0BF2"/>
    <w:rsid w:val="006B6AC7"/>
    <w:rsid w:val="006D0ADA"/>
    <w:rsid w:val="006D1AFE"/>
    <w:rsid w:val="006D522F"/>
    <w:rsid w:val="006E04E3"/>
    <w:rsid w:val="006E323E"/>
    <w:rsid w:val="006E4726"/>
    <w:rsid w:val="006E6486"/>
    <w:rsid w:val="006F666E"/>
    <w:rsid w:val="007012EA"/>
    <w:rsid w:val="007149E6"/>
    <w:rsid w:val="007317F6"/>
    <w:rsid w:val="00731959"/>
    <w:rsid w:val="00750E9F"/>
    <w:rsid w:val="0075519F"/>
    <w:rsid w:val="00772291"/>
    <w:rsid w:val="00775718"/>
    <w:rsid w:val="00783E4B"/>
    <w:rsid w:val="007945C1"/>
    <w:rsid w:val="00795B58"/>
    <w:rsid w:val="007960EA"/>
    <w:rsid w:val="007A7865"/>
    <w:rsid w:val="007C7268"/>
    <w:rsid w:val="007D4915"/>
    <w:rsid w:val="007E0175"/>
    <w:rsid w:val="007F005E"/>
    <w:rsid w:val="007F2D85"/>
    <w:rsid w:val="008044B0"/>
    <w:rsid w:val="00814C7E"/>
    <w:rsid w:val="00820859"/>
    <w:rsid w:val="00820D7A"/>
    <w:rsid w:val="00826D41"/>
    <w:rsid w:val="00833B8A"/>
    <w:rsid w:val="00865B8C"/>
    <w:rsid w:val="00881C5F"/>
    <w:rsid w:val="00883AC9"/>
    <w:rsid w:val="00887AC4"/>
    <w:rsid w:val="008A1894"/>
    <w:rsid w:val="008A2AF1"/>
    <w:rsid w:val="008A7459"/>
    <w:rsid w:val="008C1C2F"/>
    <w:rsid w:val="008D1781"/>
    <w:rsid w:val="008D7554"/>
    <w:rsid w:val="008E4DE6"/>
    <w:rsid w:val="00901E8C"/>
    <w:rsid w:val="0090723F"/>
    <w:rsid w:val="00927324"/>
    <w:rsid w:val="00927440"/>
    <w:rsid w:val="00942401"/>
    <w:rsid w:val="009668CC"/>
    <w:rsid w:val="00983476"/>
    <w:rsid w:val="00985248"/>
    <w:rsid w:val="00994F0D"/>
    <w:rsid w:val="009B4EB4"/>
    <w:rsid w:val="009C48CF"/>
    <w:rsid w:val="009E08B0"/>
    <w:rsid w:val="009E0BAF"/>
    <w:rsid w:val="009E19DB"/>
    <w:rsid w:val="009F7F61"/>
    <w:rsid w:val="00A1271E"/>
    <w:rsid w:val="00A15943"/>
    <w:rsid w:val="00A20F6C"/>
    <w:rsid w:val="00A21FB6"/>
    <w:rsid w:val="00A23324"/>
    <w:rsid w:val="00A33785"/>
    <w:rsid w:val="00A46002"/>
    <w:rsid w:val="00A478B4"/>
    <w:rsid w:val="00A64714"/>
    <w:rsid w:val="00A64D32"/>
    <w:rsid w:val="00A92794"/>
    <w:rsid w:val="00A95C78"/>
    <w:rsid w:val="00AA2A50"/>
    <w:rsid w:val="00AA72B7"/>
    <w:rsid w:val="00AB0A88"/>
    <w:rsid w:val="00AC1F4C"/>
    <w:rsid w:val="00AC565F"/>
    <w:rsid w:val="00AD0153"/>
    <w:rsid w:val="00AE0221"/>
    <w:rsid w:val="00AE150E"/>
    <w:rsid w:val="00AE2BC6"/>
    <w:rsid w:val="00AE56EB"/>
    <w:rsid w:val="00B032A4"/>
    <w:rsid w:val="00B13BAC"/>
    <w:rsid w:val="00B248B9"/>
    <w:rsid w:val="00B35956"/>
    <w:rsid w:val="00B373F8"/>
    <w:rsid w:val="00B41132"/>
    <w:rsid w:val="00B807A6"/>
    <w:rsid w:val="00B819DD"/>
    <w:rsid w:val="00B909F1"/>
    <w:rsid w:val="00B935E1"/>
    <w:rsid w:val="00BA2678"/>
    <w:rsid w:val="00BC5DB3"/>
    <w:rsid w:val="00BC6DBF"/>
    <w:rsid w:val="00BD2A7E"/>
    <w:rsid w:val="00BF40EE"/>
    <w:rsid w:val="00BF7927"/>
    <w:rsid w:val="00C1164C"/>
    <w:rsid w:val="00C136B3"/>
    <w:rsid w:val="00C20B98"/>
    <w:rsid w:val="00C42652"/>
    <w:rsid w:val="00C46267"/>
    <w:rsid w:val="00C50A4A"/>
    <w:rsid w:val="00C54994"/>
    <w:rsid w:val="00C606F5"/>
    <w:rsid w:val="00C64838"/>
    <w:rsid w:val="00C6792D"/>
    <w:rsid w:val="00C679DF"/>
    <w:rsid w:val="00C76B42"/>
    <w:rsid w:val="00C85A6E"/>
    <w:rsid w:val="00C93188"/>
    <w:rsid w:val="00CA6940"/>
    <w:rsid w:val="00CC5970"/>
    <w:rsid w:val="00CC718B"/>
    <w:rsid w:val="00CD6CA1"/>
    <w:rsid w:val="00CE7262"/>
    <w:rsid w:val="00D075B1"/>
    <w:rsid w:val="00D11EF2"/>
    <w:rsid w:val="00D21CA1"/>
    <w:rsid w:val="00D31E8B"/>
    <w:rsid w:val="00D51299"/>
    <w:rsid w:val="00D839CF"/>
    <w:rsid w:val="00D87F92"/>
    <w:rsid w:val="00D92AE9"/>
    <w:rsid w:val="00DA1752"/>
    <w:rsid w:val="00DA35DE"/>
    <w:rsid w:val="00DA6D92"/>
    <w:rsid w:val="00DB3E3A"/>
    <w:rsid w:val="00DC55A6"/>
    <w:rsid w:val="00DC56C6"/>
    <w:rsid w:val="00DC7F7B"/>
    <w:rsid w:val="00DD43FB"/>
    <w:rsid w:val="00DD6710"/>
    <w:rsid w:val="00DE7455"/>
    <w:rsid w:val="00E00D4C"/>
    <w:rsid w:val="00E02173"/>
    <w:rsid w:val="00E13FB2"/>
    <w:rsid w:val="00E20FE9"/>
    <w:rsid w:val="00E21D64"/>
    <w:rsid w:val="00E2221B"/>
    <w:rsid w:val="00E61752"/>
    <w:rsid w:val="00EA0AD9"/>
    <w:rsid w:val="00EA0F0F"/>
    <w:rsid w:val="00EA275A"/>
    <w:rsid w:val="00EB0693"/>
    <w:rsid w:val="00ED5D46"/>
    <w:rsid w:val="00EE02FD"/>
    <w:rsid w:val="00EE0DD1"/>
    <w:rsid w:val="00EE74FA"/>
    <w:rsid w:val="00EF0024"/>
    <w:rsid w:val="00F03757"/>
    <w:rsid w:val="00F2186F"/>
    <w:rsid w:val="00F25FF3"/>
    <w:rsid w:val="00F509B5"/>
    <w:rsid w:val="00F53CDE"/>
    <w:rsid w:val="00F602A2"/>
    <w:rsid w:val="00F80DA1"/>
    <w:rsid w:val="00F84B5E"/>
    <w:rsid w:val="00F93173"/>
    <w:rsid w:val="00F94BE2"/>
    <w:rsid w:val="00FA271E"/>
    <w:rsid w:val="00FC4EEA"/>
    <w:rsid w:val="00FD59A0"/>
    <w:rsid w:val="00FE4975"/>
    <w:rsid w:val="00FE69DC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7F92"/>
    <w:pPr>
      <w:keepNext/>
      <w:spacing w:after="0" w:line="240" w:lineRule="auto"/>
      <w:ind w:right="-18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31650"/>
    <w:rPr>
      <w:sz w:val="22"/>
      <w:szCs w:val="22"/>
      <w:lang w:eastAsia="en-US"/>
    </w:rPr>
  </w:style>
  <w:style w:type="paragraph" w:styleId="a4">
    <w:name w:val="List Paragraph"/>
    <w:basedOn w:val="a"/>
    <w:link w:val="a3"/>
    <w:uiPriority w:val="34"/>
    <w:qFormat/>
    <w:rsid w:val="002316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7F92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F5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9B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9B5"/>
    <w:rPr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4E4E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E4E61"/>
    <w:rPr>
      <w:rFonts w:ascii="Times New Roman" w:eastAsia="Times New Roman" w:hAnsi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901E8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01E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01E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6999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Черкашова Елена Владимировна</cp:lastModifiedBy>
  <cp:revision>2</cp:revision>
  <cp:lastPrinted>2019-07-18T06:28:00Z</cp:lastPrinted>
  <dcterms:created xsi:type="dcterms:W3CDTF">2021-02-25T10:58:00Z</dcterms:created>
  <dcterms:modified xsi:type="dcterms:W3CDTF">2021-02-25T10:58:00Z</dcterms:modified>
</cp:coreProperties>
</file>